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D3A1" w14:textId="77777777" w:rsidR="000F3771" w:rsidRPr="000F3771" w:rsidRDefault="000F3771" w:rsidP="000F3771">
      <w:pPr>
        <w:spacing w:line="220" w:lineRule="exact"/>
        <w:rPr>
          <w:b/>
          <w:color w:val="787878"/>
          <w:sz w:val="18"/>
          <w:szCs w:val="18"/>
        </w:rPr>
      </w:pPr>
      <w:r w:rsidRPr="000F3771">
        <w:rPr>
          <w:b/>
          <w:color w:val="787878"/>
          <w:sz w:val="18"/>
          <w:szCs w:val="18"/>
        </w:rPr>
        <w:t>EMI has been designed to be particularly</w:t>
      </w:r>
    </w:p>
    <w:p w14:paraId="4C849856" w14:textId="77777777" w:rsidR="000F3771" w:rsidRPr="000F3771" w:rsidRDefault="000F3771" w:rsidP="000F3771">
      <w:pPr>
        <w:spacing w:line="220" w:lineRule="exact"/>
        <w:rPr>
          <w:b/>
          <w:color w:val="787878"/>
          <w:sz w:val="18"/>
          <w:szCs w:val="18"/>
        </w:rPr>
      </w:pPr>
      <w:r w:rsidRPr="000F3771">
        <w:rPr>
          <w:b/>
          <w:color w:val="787878"/>
          <w:sz w:val="18"/>
          <w:szCs w:val="18"/>
        </w:rPr>
        <w:t>attractive to small and medium sized companies</w:t>
      </w:r>
    </w:p>
    <w:p w14:paraId="15D4F4B6" w14:textId="77777777" w:rsidR="000F3771" w:rsidRPr="000F3771" w:rsidRDefault="000F3771" w:rsidP="000F3771">
      <w:pPr>
        <w:spacing w:line="220" w:lineRule="exact"/>
        <w:rPr>
          <w:b/>
          <w:color w:val="787878"/>
          <w:sz w:val="18"/>
          <w:szCs w:val="18"/>
        </w:rPr>
      </w:pPr>
      <w:r w:rsidRPr="000F3771">
        <w:rPr>
          <w:b/>
          <w:color w:val="787878"/>
          <w:sz w:val="18"/>
          <w:szCs w:val="18"/>
        </w:rPr>
        <w:t>to enable them to reward and motivate key</w:t>
      </w:r>
    </w:p>
    <w:p w14:paraId="25BC98F3" w14:textId="77777777" w:rsidR="000F3771" w:rsidRPr="000F3771" w:rsidRDefault="000F3771" w:rsidP="000F3771">
      <w:pPr>
        <w:spacing w:line="220" w:lineRule="exact"/>
        <w:rPr>
          <w:b/>
          <w:color w:val="787878"/>
          <w:sz w:val="18"/>
          <w:szCs w:val="18"/>
        </w:rPr>
      </w:pPr>
      <w:r w:rsidRPr="000F3771">
        <w:rPr>
          <w:b/>
          <w:color w:val="787878"/>
          <w:sz w:val="18"/>
          <w:szCs w:val="18"/>
        </w:rPr>
        <w:t>employees in the form of share options. EMI</w:t>
      </w:r>
    </w:p>
    <w:p w14:paraId="4F4469E8" w14:textId="77777777" w:rsidR="000F3771" w:rsidRPr="000F3771" w:rsidRDefault="000F3771" w:rsidP="000F3771">
      <w:pPr>
        <w:spacing w:line="220" w:lineRule="exact"/>
        <w:rPr>
          <w:b/>
          <w:color w:val="787878"/>
          <w:sz w:val="18"/>
          <w:szCs w:val="18"/>
        </w:rPr>
      </w:pPr>
      <w:r w:rsidRPr="000F3771">
        <w:rPr>
          <w:b/>
          <w:color w:val="787878"/>
          <w:sz w:val="18"/>
          <w:szCs w:val="18"/>
        </w:rPr>
        <w:t>offers flexibility to tailor awards to meet</w:t>
      </w:r>
    </w:p>
    <w:p w14:paraId="0E9FDC00" w14:textId="77777777" w:rsidR="000F3771" w:rsidRPr="000F3771" w:rsidRDefault="000F3771" w:rsidP="000F3771">
      <w:pPr>
        <w:spacing w:line="220" w:lineRule="exact"/>
        <w:rPr>
          <w:b/>
          <w:color w:val="787878"/>
          <w:sz w:val="18"/>
          <w:szCs w:val="18"/>
        </w:rPr>
      </w:pPr>
      <w:r w:rsidRPr="000F3771">
        <w:rPr>
          <w:b/>
          <w:color w:val="787878"/>
          <w:sz w:val="18"/>
          <w:szCs w:val="18"/>
        </w:rPr>
        <w:t>individual needs and offers very generous tax</w:t>
      </w:r>
    </w:p>
    <w:p w14:paraId="25C7A300" w14:textId="77777777" w:rsidR="00010289" w:rsidRDefault="000F3771" w:rsidP="000F3771">
      <w:pPr>
        <w:spacing w:line="220" w:lineRule="exact"/>
        <w:rPr>
          <w:b/>
          <w:color w:val="787878"/>
          <w:sz w:val="18"/>
          <w:szCs w:val="18"/>
        </w:rPr>
      </w:pPr>
      <w:r w:rsidRPr="000F3771">
        <w:rPr>
          <w:b/>
          <w:color w:val="787878"/>
          <w:sz w:val="18"/>
          <w:szCs w:val="18"/>
        </w:rPr>
        <w:t>and national insurance treatment.</w:t>
      </w:r>
    </w:p>
    <w:p w14:paraId="76C4F6E9" w14:textId="77777777" w:rsidR="000F3771" w:rsidRPr="00010289" w:rsidRDefault="000F3771" w:rsidP="000F3771">
      <w:pPr>
        <w:spacing w:line="220" w:lineRule="exact"/>
        <w:rPr>
          <w:b/>
          <w:sz w:val="18"/>
          <w:szCs w:val="18"/>
        </w:rPr>
      </w:pPr>
    </w:p>
    <w:p w14:paraId="7D414685" w14:textId="77777777" w:rsidR="00010289" w:rsidRPr="005F303C" w:rsidRDefault="00010289" w:rsidP="00010289">
      <w:pPr>
        <w:spacing w:line="220" w:lineRule="exact"/>
        <w:rPr>
          <w:b/>
          <w:color w:val="003D4C"/>
          <w:szCs w:val="20"/>
        </w:rPr>
      </w:pPr>
      <w:r w:rsidRPr="005F303C">
        <w:rPr>
          <w:b/>
          <w:color w:val="003D4C"/>
          <w:szCs w:val="20"/>
        </w:rPr>
        <w:t>What are the main features of E</w:t>
      </w:r>
      <w:r w:rsidR="000F3771">
        <w:rPr>
          <w:b/>
          <w:color w:val="003D4C"/>
          <w:szCs w:val="20"/>
        </w:rPr>
        <w:t>M</w:t>
      </w:r>
      <w:r w:rsidRPr="005F303C">
        <w:rPr>
          <w:b/>
          <w:color w:val="003D4C"/>
          <w:szCs w:val="20"/>
        </w:rPr>
        <w:t>I?</w:t>
      </w:r>
    </w:p>
    <w:p w14:paraId="4C3B6283" w14:textId="77777777" w:rsidR="00010289" w:rsidRDefault="00010289" w:rsidP="00010289">
      <w:pPr>
        <w:spacing w:line="220" w:lineRule="exact"/>
        <w:rPr>
          <w:sz w:val="18"/>
          <w:szCs w:val="18"/>
        </w:rPr>
      </w:pPr>
      <w:r w:rsidRPr="005F303C">
        <w:rPr>
          <w:b/>
          <w:color w:val="787878"/>
          <w:sz w:val="18"/>
          <w:szCs w:val="18"/>
        </w:rPr>
        <w:t xml:space="preserve">Flexibility </w:t>
      </w:r>
      <w:r w:rsidRPr="00010289">
        <w:rPr>
          <w:color w:val="787878"/>
          <w:sz w:val="18"/>
          <w:szCs w:val="18"/>
        </w:rPr>
        <w:t>– Each individual option can be tailored for an individual key employee.</w:t>
      </w:r>
    </w:p>
    <w:p w14:paraId="1D3F21B8" w14:textId="77777777" w:rsidR="00B05129" w:rsidRDefault="00B05129" w:rsidP="00010289">
      <w:pPr>
        <w:spacing w:line="220" w:lineRule="exact"/>
        <w:rPr>
          <w:b/>
          <w:sz w:val="18"/>
          <w:szCs w:val="18"/>
        </w:rPr>
      </w:pPr>
    </w:p>
    <w:p w14:paraId="19FD596D" w14:textId="77777777" w:rsidR="00010289" w:rsidRDefault="002A2B10" w:rsidP="00010289">
      <w:pPr>
        <w:spacing w:line="220" w:lineRule="exact"/>
        <w:rPr>
          <w:color w:val="787878"/>
          <w:sz w:val="18"/>
          <w:szCs w:val="18"/>
        </w:rPr>
      </w:pPr>
      <w:r w:rsidRPr="005F303C">
        <w:rPr>
          <w:b/>
          <w:color w:val="787878"/>
          <w:sz w:val="18"/>
          <w:szCs w:val="18"/>
        </w:rPr>
        <w:t>Option p</w:t>
      </w:r>
      <w:r w:rsidR="00010289" w:rsidRPr="005F303C">
        <w:rPr>
          <w:b/>
          <w:color w:val="787878"/>
          <w:sz w:val="18"/>
          <w:szCs w:val="18"/>
        </w:rPr>
        <w:t>rice</w:t>
      </w:r>
      <w:r w:rsidR="00010289">
        <w:rPr>
          <w:b/>
          <w:sz w:val="18"/>
          <w:szCs w:val="18"/>
        </w:rPr>
        <w:t xml:space="preserve"> </w:t>
      </w:r>
      <w:r w:rsidR="00010289" w:rsidRPr="00010289">
        <w:rPr>
          <w:color w:val="787878"/>
          <w:sz w:val="18"/>
          <w:szCs w:val="18"/>
        </w:rPr>
        <w:t>– Companies can choose the price at which options are granted.</w:t>
      </w:r>
    </w:p>
    <w:p w14:paraId="275C6C50" w14:textId="77777777" w:rsidR="00B05129" w:rsidRDefault="00B05129" w:rsidP="00010289">
      <w:pPr>
        <w:spacing w:line="220" w:lineRule="exact"/>
        <w:rPr>
          <w:color w:val="787878"/>
          <w:sz w:val="18"/>
          <w:szCs w:val="18"/>
        </w:rPr>
      </w:pPr>
    </w:p>
    <w:p w14:paraId="1FB3F801" w14:textId="77777777" w:rsidR="00010289" w:rsidRDefault="00010289" w:rsidP="00010289">
      <w:pPr>
        <w:spacing w:line="220" w:lineRule="exact"/>
        <w:rPr>
          <w:color w:val="787878"/>
          <w:sz w:val="18"/>
          <w:szCs w:val="18"/>
        </w:rPr>
      </w:pPr>
      <w:r w:rsidRPr="005F303C">
        <w:rPr>
          <w:b/>
          <w:color w:val="787878"/>
          <w:sz w:val="18"/>
          <w:szCs w:val="18"/>
        </w:rPr>
        <w:t xml:space="preserve">Control </w:t>
      </w:r>
      <w:r w:rsidRPr="00010289">
        <w:rPr>
          <w:color w:val="787878"/>
          <w:sz w:val="18"/>
          <w:szCs w:val="18"/>
        </w:rPr>
        <w:t>– Companies can choose the exercise terms and include performance criteria. Until these are met and the options exercised, the company has not surrendered any equity.</w:t>
      </w:r>
    </w:p>
    <w:p w14:paraId="563E0804" w14:textId="77777777" w:rsidR="00B05129" w:rsidRDefault="00B05129" w:rsidP="00010289">
      <w:pPr>
        <w:spacing w:line="220" w:lineRule="exact"/>
        <w:rPr>
          <w:b/>
          <w:sz w:val="18"/>
          <w:szCs w:val="18"/>
        </w:rPr>
      </w:pPr>
    </w:p>
    <w:p w14:paraId="24C67080" w14:textId="77777777" w:rsidR="00010289" w:rsidRDefault="002A2B10" w:rsidP="00010289">
      <w:pPr>
        <w:spacing w:line="220" w:lineRule="exact"/>
        <w:rPr>
          <w:color w:val="787878"/>
          <w:sz w:val="18"/>
          <w:szCs w:val="18"/>
        </w:rPr>
      </w:pPr>
      <w:r w:rsidRPr="005F303C">
        <w:rPr>
          <w:b/>
          <w:color w:val="787878"/>
          <w:sz w:val="18"/>
          <w:szCs w:val="18"/>
        </w:rPr>
        <w:t>Income t</w:t>
      </w:r>
      <w:r w:rsidR="00010289" w:rsidRPr="005F303C">
        <w:rPr>
          <w:b/>
          <w:color w:val="787878"/>
          <w:sz w:val="18"/>
          <w:szCs w:val="18"/>
        </w:rPr>
        <w:t>ax</w:t>
      </w:r>
      <w:r w:rsidR="00010289">
        <w:rPr>
          <w:b/>
          <w:sz w:val="18"/>
          <w:szCs w:val="18"/>
        </w:rPr>
        <w:t xml:space="preserve"> </w:t>
      </w:r>
      <w:r w:rsidR="00010289" w:rsidRPr="00010289">
        <w:rPr>
          <w:color w:val="787878"/>
          <w:sz w:val="18"/>
          <w:szCs w:val="18"/>
        </w:rPr>
        <w:t>– No income tax or National Insurance will be chargeable on either the grant or exercise of the option if the exercise takes place within 10 years of grant and the exercise price is greater than or equal to the market value of the shares at the date of grant.</w:t>
      </w:r>
    </w:p>
    <w:p w14:paraId="6BD69951" w14:textId="77777777" w:rsidR="00010289" w:rsidRDefault="00010289" w:rsidP="00010289">
      <w:pPr>
        <w:spacing w:line="220" w:lineRule="exact"/>
        <w:rPr>
          <w:color w:val="787878"/>
          <w:sz w:val="18"/>
          <w:szCs w:val="18"/>
        </w:rPr>
      </w:pPr>
    </w:p>
    <w:p w14:paraId="22C4A8D2" w14:textId="77777777" w:rsidR="00010289" w:rsidRDefault="00010289" w:rsidP="00010289">
      <w:pPr>
        <w:spacing w:line="220" w:lineRule="exact"/>
        <w:rPr>
          <w:color w:val="787878"/>
          <w:sz w:val="18"/>
          <w:szCs w:val="18"/>
        </w:rPr>
      </w:pPr>
      <w:r w:rsidRPr="00010289">
        <w:rPr>
          <w:color w:val="787878"/>
          <w:sz w:val="18"/>
          <w:szCs w:val="18"/>
        </w:rPr>
        <w:t>If the options are granted at a discount the discount will only be taxed on exercise.</w:t>
      </w:r>
    </w:p>
    <w:p w14:paraId="6D8D4572" w14:textId="77777777" w:rsidR="00010289" w:rsidRDefault="00010289" w:rsidP="00010289">
      <w:pPr>
        <w:spacing w:line="220" w:lineRule="exact"/>
        <w:rPr>
          <w:color w:val="787878"/>
          <w:sz w:val="18"/>
          <w:szCs w:val="18"/>
        </w:rPr>
      </w:pPr>
    </w:p>
    <w:p w14:paraId="5FAE195A" w14:textId="77777777" w:rsidR="00010289" w:rsidRDefault="00010289" w:rsidP="00010289">
      <w:pPr>
        <w:spacing w:line="220" w:lineRule="exact"/>
        <w:rPr>
          <w:color w:val="787878"/>
          <w:sz w:val="18"/>
          <w:szCs w:val="18"/>
        </w:rPr>
      </w:pPr>
      <w:r w:rsidRPr="005F303C">
        <w:rPr>
          <w:b/>
          <w:color w:val="787878"/>
          <w:sz w:val="18"/>
          <w:szCs w:val="18"/>
        </w:rPr>
        <w:t>Capital Gains Tax –</w:t>
      </w:r>
      <w:r w:rsidRPr="00010289">
        <w:rPr>
          <w:color w:val="787878"/>
          <w:sz w:val="18"/>
          <w:szCs w:val="18"/>
        </w:rPr>
        <w:t xml:space="preserve"> </w:t>
      </w:r>
      <w:r w:rsidR="000F3771" w:rsidRPr="000F3771">
        <w:rPr>
          <w:color w:val="787878"/>
          <w:sz w:val="18"/>
          <w:szCs w:val="18"/>
        </w:rPr>
        <w:t>CGT will be charged on the gain when the shares are sold but Business Asset Disposal Relief may be available to reduce the effective rate of tax to 10%</w:t>
      </w:r>
      <w:r w:rsidR="006B17D9">
        <w:rPr>
          <w:color w:val="787878"/>
          <w:sz w:val="18"/>
          <w:szCs w:val="18"/>
        </w:rPr>
        <w:t xml:space="preserve"> (</w:t>
      </w:r>
      <w:r w:rsidR="00084533">
        <w:rPr>
          <w:color w:val="787878"/>
          <w:sz w:val="18"/>
          <w:szCs w:val="18"/>
        </w:rPr>
        <w:t xml:space="preserve">14% from April 2025 </w:t>
      </w:r>
      <w:r w:rsidR="00C030F1">
        <w:rPr>
          <w:color w:val="787878"/>
          <w:sz w:val="18"/>
          <w:szCs w:val="18"/>
        </w:rPr>
        <w:t>and 18% from April 2026)</w:t>
      </w:r>
      <w:r w:rsidR="000F3771" w:rsidRPr="000F3771">
        <w:rPr>
          <w:color w:val="787878"/>
          <w:sz w:val="18"/>
          <w:szCs w:val="18"/>
        </w:rPr>
        <w:t xml:space="preserve"> on the first £1 million of lifetime gains as long as:</w:t>
      </w:r>
      <w:r w:rsidR="000F3771">
        <w:rPr>
          <w:color w:val="787878"/>
          <w:sz w:val="18"/>
          <w:szCs w:val="18"/>
        </w:rPr>
        <w:t xml:space="preserve"> </w:t>
      </w:r>
    </w:p>
    <w:p w14:paraId="350F841D" w14:textId="77777777" w:rsidR="00010289" w:rsidRDefault="00010289" w:rsidP="00010289">
      <w:pPr>
        <w:spacing w:line="220" w:lineRule="exact"/>
        <w:rPr>
          <w:color w:val="787878"/>
          <w:sz w:val="18"/>
          <w:szCs w:val="18"/>
        </w:rPr>
      </w:pPr>
    </w:p>
    <w:p w14:paraId="2F4C0E06" w14:textId="77777777" w:rsidR="00010289" w:rsidRPr="00B7442F" w:rsidRDefault="00010289" w:rsidP="00B7442F">
      <w:pPr>
        <w:pStyle w:val="ListParagraph"/>
        <w:numPr>
          <w:ilvl w:val="0"/>
          <w:numId w:val="2"/>
        </w:numPr>
        <w:spacing w:line="220" w:lineRule="exact"/>
        <w:ind w:left="284" w:hanging="284"/>
        <w:rPr>
          <w:color w:val="787878"/>
          <w:sz w:val="18"/>
          <w:szCs w:val="18"/>
        </w:rPr>
      </w:pPr>
      <w:r w:rsidRPr="00010289">
        <w:rPr>
          <w:color w:val="787878"/>
          <w:sz w:val="18"/>
          <w:szCs w:val="18"/>
        </w:rPr>
        <w:t xml:space="preserve">The employee was granted the options at least </w:t>
      </w:r>
      <w:r w:rsidR="000F3771">
        <w:rPr>
          <w:color w:val="787878"/>
          <w:sz w:val="18"/>
          <w:szCs w:val="18"/>
        </w:rPr>
        <w:t>24</w:t>
      </w:r>
      <w:r w:rsidRPr="00010289">
        <w:rPr>
          <w:color w:val="787878"/>
          <w:sz w:val="18"/>
          <w:szCs w:val="18"/>
        </w:rPr>
        <w:t xml:space="preserve"> months prior to the sale of the shares</w:t>
      </w:r>
      <w:r w:rsidR="00B7442F">
        <w:rPr>
          <w:color w:val="787878"/>
          <w:sz w:val="18"/>
          <w:szCs w:val="18"/>
        </w:rPr>
        <w:t>.</w:t>
      </w:r>
    </w:p>
    <w:p w14:paraId="13C2CC95" w14:textId="77777777" w:rsidR="00010289" w:rsidRDefault="00010289" w:rsidP="00010289">
      <w:pPr>
        <w:pStyle w:val="ListParagraph"/>
        <w:numPr>
          <w:ilvl w:val="0"/>
          <w:numId w:val="2"/>
        </w:numPr>
        <w:spacing w:line="220" w:lineRule="exact"/>
        <w:ind w:left="284" w:hanging="284"/>
        <w:rPr>
          <w:color w:val="787878"/>
          <w:sz w:val="18"/>
          <w:szCs w:val="18"/>
        </w:rPr>
      </w:pPr>
      <w:r w:rsidRPr="00010289">
        <w:rPr>
          <w:color w:val="787878"/>
          <w:sz w:val="18"/>
          <w:szCs w:val="18"/>
        </w:rPr>
        <w:t>The shareholder remains an employee or director</w:t>
      </w:r>
      <w:r w:rsidR="00B7442F">
        <w:rPr>
          <w:color w:val="787878"/>
          <w:sz w:val="18"/>
          <w:szCs w:val="18"/>
        </w:rPr>
        <w:t>.</w:t>
      </w:r>
    </w:p>
    <w:p w14:paraId="332F1FC9" w14:textId="77777777" w:rsidR="00C030F1" w:rsidRDefault="00C030F1" w:rsidP="00C030F1">
      <w:pPr>
        <w:pStyle w:val="ListParagraph"/>
        <w:spacing w:line="220" w:lineRule="exact"/>
        <w:ind w:left="284"/>
        <w:rPr>
          <w:color w:val="787878"/>
          <w:sz w:val="18"/>
          <w:szCs w:val="18"/>
        </w:rPr>
      </w:pPr>
    </w:p>
    <w:p w14:paraId="31E32994" w14:textId="77777777" w:rsidR="00C030F1" w:rsidRPr="00C030F1" w:rsidRDefault="00C030F1" w:rsidP="00C030F1">
      <w:pPr>
        <w:spacing w:line="220" w:lineRule="exact"/>
        <w:rPr>
          <w:color w:val="787878"/>
          <w:sz w:val="18"/>
          <w:szCs w:val="18"/>
        </w:rPr>
      </w:pPr>
      <w:r>
        <w:rPr>
          <w:color w:val="787878"/>
          <w:sz w:val="18"/>
          <w:szCs w:val="18"/>
        </w:rPr>
        <w:t xml:space="preserve">CGT will be charged </w:t>
      </w:r>
      <w:r w:rsidR="00B90A6F">
        <w:rPr>
          <w:color w:val="787878"/>
          <w:sz w:val="18"/>
          <w:szCs w:val="18"/>
        </w:rPr>
        <w:t>on the gain when the shares are sold but Business Asset Dispo</w:t>
      </w:r>
      <w:r w:rsidR="00DA7D3B">
        <w:rPr>
          <w:color w:val="787878"/>
          <w:sz w:val="18"/>
          <w:szCs w:val="18"/>
        </w:rPr>
        <w:t xml:space="preserve">sal Relief may be available to reduce the effective </w:t>
      </w:r>
      <w:r w:rsidR="00D24F9D">
        <w:rPr>
          <w:color w:val="787878"/>
          <w:sz w:val="18"/>
          <w:szCs w:val="18"/>
        </w:rPr>
        <w:t xml:space="preserve">rate of tax to 10%. </w:t>
      </w:r>
    </w:p>
    <w:p w14:paraId="72BED825" w14:textId="77777777" w:rsidR="00010289" w:rsidRPr="00010289" w:rsidRDefault="00010289" w:rsidP="00010289">
      <w:pPr>
        <w:pStyle w:val="ListParagraph"/>
        <w:rPr>
          <w:color w:val="787878"/>
          <w:sz w:val="18"/>
          <w:szCs w:val="18"/>
        </w:rPr>
      </w:pPr>
    </w:p>
    <w:p w14:paraId="1E770B4A" w14:textId="77777777" w:rsidR="00010289" w:rsidRDefault="00885F2D" w:rsidP="00010289">
      <w:pPr>
        <w:spacing w:line="220" w:lineRule="exact"/>
        <w:rPr>
          <w:color w:val="787878"/>
          <w:sz w:val="18"/>
          <w:szCs w:val="18"/>
        </w:rPr>
      </w:pPr>
      <w:r w:rsidRPr="00885F2D">
        <w:rPr>
          <w:color w:val="787878"/>
          <w:sz w:val="18"/>
          <w:szCs w:val="18"/>
        </w:rPr>
        <w:t xml:space="preserve">The availability of Business Asset Disposal Relief in respect of shares issued on exercise of EMI options </w:t>
      </w:r>
      <w:r w:rsidRPr="00885F2D">
        <w:rPr>
          <w:color w:val="787878"/>
          <w:sz w:val="18"/>
          <w:szCs w:val="18"/>
        </w:rPr>
        <w:t>is no longer affected by the size of the shareholding held.</w:t>
      </w:r>
    </w:p>
    <w:p w14:paraId="57F8D57F" w14:textId="77777777" w:rsidR="00435840" w:rsidRDefault="00435840" w:rsidP="00010289">
      <w:pPr>
        <w:spacing w:line="220" w:lineRule="exact"/>
        <w:rPr>
          <w:color w:val="787878"/>
          <w:sz w:val="18"/>
          <w:szCs w:val="18"/>
        </w:rPr>
      </w:pPr>
    </w:p>
    <w:p w14:paraId="00234B26" w14:textId="77777777" w:rsidR="001B6DAD" w:rsidRDefault="00010289" w:rsidP="001B6DAD">
      <w:pPr>
        <w:spacing w:line="220" w:lineRule="exact"/>
        <w:rPr>
          <w:color w:val="787878"/>
          <w:sz w:val="18"/>
          <w:szCs w:val="18"/>
        </w:rPr>
      </w:pPr>
      <w:r w:rsidRPr="005F303C">
        <w:rPr>
          <w:b/>
          <w:color w:val="787878"/>
          <w:sz w:val="18"/>
          <w:szCs w:val="18"/>
        </w:rPr>
        <w:t>Corporation Tax –</w:t>
      </w:r>
      <w:r w:rsidRPr="00010289">
        <w:rPr>
          <w:color w:val="787878"/>
          <w:sz w:val="18"/>
          <w:szCs w:val="18"/>
        </w:rPr>
        <w:t xml:space="preserve"> The issuing company is usually entitled to a corporation tax deduction on the </w:t>
      </w:r>
    </w:p>
    <w:p w14:paraId="65069465" w14:textId="77777777" w:rsidR="00BE31B6" w:rsidRPr="001B6DAD" w:rsidRDefault="00010289" w:rsidP="00010289">
      <w:pPr>
        <w:spacing w:line="220" w:lineRule="exact"/>
        <w:rPr>
          <w:color w:val="787878"/>
          <w:sz w:val="18"/>
          <w:szCs w:val="18"/>
        </w:rPr>
      </w:pPr>
      <w:r w:rsidRPr="00010289">
        <w:rPr>
          <w:color w:val="787878"/>
          <w:sz w:val="18"/>
          <w:szCs w:val="18"/>
        </w:rPr>
        <w:t>exercise of qualifying options equal to the market value at the date of exercise less the acquisition price paid by the employee.</w:t>
      </w:r>
    </w:p>
    <w:p w14:paraId="4877CB3F" w14:textId="77777777" w:rsidR="00BE31B6" w:rsidRPr="005F303C" w:rsidRDefault="00BE31B6" w:rsidP="00010289">
      <w:pPr>
        <w:spacing w:line="220" w:lineRule="exact"/>
        <w:rPr>
          <w:b/>
          <w:color w:val="003D4C"/>
          <w:szCs w:val="20"/>
        </w:rPr>
      </w:pPr>
      <w:r w:rsidRPr="005F303C">
        <w:rPr>
          <w:b/>
          <w:color w:val="003D4C"/>
          <w:szCs w:val="20"/>
        </w:rPr>
        <w:t>Who may participate in EMI?</w:t>
      </w:r>
    </w:p>
    <w:p w14:paraId="36BD0EF9" w14:textId="77777777" w:rsidR="00BE31B6" w:rsidRPr="00BE31B6" w:rsidRDefault="00BE31B6" w:rsidP="00BE31B6">
      <w:pPr>
        <w:spacing w:line="220" w:lineRule="exact"/>
        <w:rPr>
          <w:color w:val="787878"/>
          <w:sz w:val="18"/>
          <w:szCs w:val="18"/>
        </w:rPr>
      </w:pPr>
      <w:r w:rsidRPr="00BE31B6">
        <w:rPr>
          <w:color w:val="787878"/>
          <w:sz w:val="18"/>
          <w:szCs w:val="18"/>
        </w:rPr>
        <w:t>The company can choose which employees should participate.</w:t>
      </w:r>
    </w:p>
    <w:p w14:paraId="0DF42D31" w14:textId="77777777" w:rsidR="00BE31B6" w:rsidRPr="00BE31B6" w:rsidRDefault="00BE31B6" w:rsidP="00BE31B6">
      <w:pPr>
        <w:spacing w:line="220" w:lineRule="exact"/>
        <w:rPr>
          <w:color w:val="787878"/>
          <w:sz w:val="18"/>
          <w:szCs w:val="18"/>
        </w:rPr>
      </w:pPr>
    </w:p>
    <w:p w14:paraId="6B767642" w14:textId="77777777" w:rsidR="00BE31B6" w:rsidRPr="00BE31B6" w:rsidRDefault="00BE31B6" w:rsidP="00BE31B6">
      <w:pPr>
        <w:spacing w:line="220" w:lineRule="exact"/>
        <w:rPr>
          <w:color w:val="787878"/>
          <w:sz w:val="18"/>
          <w:szCs w:val="18"/>
        </w:rPr>
      </w:pPr>
      <w:r w:rsidRPr="00BE31B6">
        <w:rPr>
          <w:color w:val="787878"/>
          <w:sz w:val="18"/>
          <w:szCs w:val="18"/>
        </w:rPr>
        <w:t>Employees must work for the company for at least 25 hours per week or 75% of their working time if less.</w:t>
      </w:r>
    </w:p>
    <w:p w14:paraId="3AA3AA6D" w14:textId="77777777" w:rsidR="00BE31B6" w:rsidRPr="00BE31B6" w:rsidRDefault="00BE31B6" w:rsidP="00BE31B6">
      <w:pPr>
        <w:spacing w:line="220" w:lineRule="exact"/>
        <w:rPr>
          <w:color w:val="787878"/>
          <w:sz w:val="18"/>
          <w:szCs w:val="18"/>
        </w:rPr>
      </w:pPr>
    </w:p>
    <w:p w14:paraId="33CDF988" w14:textId="77777777" w:rsidR="00BE31B6" w:rsidRPr="00BE31B6" w:rsidRDefault="00BE31B6" w:rsidP="00BE31B6">
      <w:pPr>
        <w:spacing w:line="220" w:lineRule="exact"/>
        <w:rPr>
          <w:color w:val="787878"/>
          <w:sz w:val="18"/>
          <w:szCs w:val="18"/>
        </w:rPr>
      </w:pPr>
      <w:r w:rsidRPr="00BE31B6">
        <w:rPr>
          <w:color w:val="787878"/>
          <w:sz w:val="18"/>
          <w:szCs w:val="18"/>
        </w:rPr>
        <w:t>The maximum market value of unexercised EMI options is £250,000 per employee</w:t>
      </w:r>
      <w:r w:rsidR="00423F05">
        <w:rPr>
          <w:color w:val="787878"/>
          <w:sz w:val="18"/>
          <w:szCs w:val="18"/>
        </w:rPr>
        <w:t xml:space="preserve"> over a three year period</w:t>
      </w:r>
      <w:r w:rsidRPr="00BE31B6">
        <w:rPr>
          <w:color w:val="787878"/>
          <w:sz w:val="18"/>
          <w:szCs w:val="18"/>
        </w:rPr>
        <w:t>. The total value of unexercised options over company shares must not exceed £3 million at the date of grant.</w:t>
      </w:r>
    </w:p>
    <w:p w14:paraId="7FEA9963" w14:textId="77777777" w:rsidR="00BE31B6" w:rsidRPr="00BE31B6" w:rsidRDefault="00BE31B6" w:rsidP="00BE31B6">
      <w:pPr>
        <w:spacing w:line="220" w:lineRule="exact"/>
        <w:rPr>
          <w:color w:val="787878"/>
          <w:sz w:val="18"/>
          <w:szCs w:val="18"/>
        </w:rPr>
      </w:pPr>
    </w:p>
    <w:p w14:paraId="660B7A00" w14:textId="77777777" w:rsidR="00BE31B6" w:rsidRDefault="00BE31B6" w:rsidP="00BE31B6">
      <w:pPr>
        <w:spacing w:line="220" w:lineRule="exact"/>
        <w:rPr>
          <w:color w:val="787878"/>
          <w:sz w:val="18"/>
          <w:szCs w:val="18"/>
        </w:rPr>
      </w:pPr>
      <w:r w:rsidRPr="00BE31B6">
        <w:rPr>
          <w:color w:val="787878"/>
          <w:sz w:val="18"/>
          <w:szCs w:val="18"/>
        </w:rPr>
        <w:t>Employees who control (or together with family members control) 30% or more of the share capital are not eligible to participate.</w:t>
      </w:r>
    </w:p>
    <w:p w14:paraId="615448C2" w14:textId="77777777" w:rsidR="00BE31B6" w:rsidRDefault="00BE31B6" w:rsidP="00BE31B6">
      <w:pPr>
        <w:spacing w:line="220" w:lineRule="exact"/>
        <w:rPr>
          <w:color w:val="787878"/>
          <w:sz w:val="18"/>
          <w:szCs w:val="18"/>
        </w:rPr>
      </w:pPr>
    </w:p>
    <w:p w14:paraId="797836DB" w14:textId="77777777" w:rsidR="00BE31B6" w:rsidRPr="005F303C" w:rsidRDefault="00BE31B6" w:rsidP="00BE31B6">
      <w:pPr>
        <w:spacing w:line="220" w:lineRule="exact"/>
        <w:rPr>
          <w:b/>
          <w:color w:val="003D4C"/>
          <w:szCs w:val="20"/>
        </w:rPr>
      </w:pPr>
      <w:r w:rsidRPr="005F303C">
        <w:rPr>
          <w:b/>
          <w:color w:val="003D4C"/>
          <w:szCs w:val="20"/>
        </w:rPr>
        <w:t>Which companies can participate in EMI?</w:t>
      </w:r>
    </w:p>
    <w:p w14:paraId="13DD5D7B" w14:textId="77777777" w:rsidR="00BE31B6" w:rsidRPr="00BE31B6" w:rsidRDefault="00BE31B6" w:rsidP="00BE31B6">
      <w:pPr>
        <w:spacing w:line="220" w:lineRule="exact"/>
        <w:rPr>
          <w:color w:val="787878"/>
          <w:sz w:val="18"/>
          <w:szCs w:val="18"/>
        </w:rPr>
      </w:pPr>
      <w:r w:rsidRPr="00BE31B6">
        <w:rPr>
          <w:color w:val="787878"/>
          <w:sz w:val="18"/>
          <w:szCs w:val="18"/>
        </w:rPr>
        <w:t>Companies must satisfy the following criteria to qualify for EMI:-</w:t>
      </w:r>
    </w:p>
    <w:p w14:paraId="2E57FD25" w14:textId="77777777" w:rsidR="00BE31B6" w:rsidRPr="00BE31B6" w:rsidRDefault="00BE31B6" w:rsidP="00BE31B6">
      <w:pPr>
        <w:spacing w:line="220" w:lineRule="exact"/>
        <w:rPr>
          <w:b/>
          <w:sz w:val="18"/>
          <w:szCs w:val="18"/>
        </w:rPr>
      </w:pPr>
    </w:p>
    <w:p w14:paraId="00973688" w14:textId="77777777" w:rsidR="00BE31B6" w:rsidRPr="00BE31B6" w:rsidRDefault="00BE31B6" w:rsidP="00BE31B6">
      <w:pPr>
        <w:pStyle w:val="ListParagraph"/>
        <w:numPr>
          <w:ilvl w:val="0"/>
          <w:numId w:val="2"/>
        </w:numPr>
        <w:spacing w:line="220" w:lineRule="exact"/>
        <w:ind w:left="284" w:hanging="284"/>
        <w:rPr>
          <w:color w:val="787878"/>
          <w:sz w:val="18"/>
          <w:szCs w:val="18"/>
        </w:rPr>
      </w:pPr>
      <w:r w:rsidRPr="00BE31B6">
        <w:rPr>
          <w:color w:val="787878"/>
          <w:sz w:val="18"/>
          <w:szCs w:val="18"/>
        </w:rPr>
        <w:t>Companies must be unquoted and independent.</w:t>
      </w:r>
    </w:p>
    <w:p w14:paraId="4413BAD3" w14:textId="77777777" w:rsidR="00BE31B6" w:rsidRPr="00BE31B6" w:rsidRDefault="00BE31B6" w:rsidP="00BE31B6">
      <w:pPr>
        <w:pStyle w:val="ListParagraph"/>
        <w:numPr>
          <w:ilvl w:val="0"/>
          <w:numId w:val="2"/>
        </w:numPr>
        <w:spacing w:line="220" w:lineRule="exact"/>
        <w:ind w:left="284" w:hanging="284"/>
        <w:rPr>
          <w:color w:val="787878"/>
          <w:sz w:val="18"/>
          <w:szCs w:val="18"/>
        </w:rPr>
      </w:pPr>
      <w:r w:rsidRPr="00BE31B6">
        <w:rPr>
          <w:color w:val="787878"/>
          <w:sz w:val="18"/>
          <w:szCs w:val="18"/>
        </w:rPr>
        <w:t>Companies must have gross assets of £30 million or less.</w:t>
      </w:r>
    </w:p>
    <w:p w14:paraId="43F30C11" w14:textId="77777777" w:rsidR="00BE31B6" w:rsidRPr="00BE31B6" w:rsidRDefault="00BE31B6" w:rsidP="00BE31B6">
      <w:pPr>
        <w:pStyle w:val="ListParagraph"/>
        <w:numPr>
          <w:ilvl w:val="0"/>
          <w:numId w:val="2"/>
        </w:numPr>
        <w:spacing w:line="220" w:lineRule="exact"/>
        <w:ind w:left="284" w:hanging="284"/>
        <w:rPr>
          <w:color w:val="787878"/>
          <w:sz w:val="18"/>
          <w:szCs w:val="18"/>
        </w:rPr>
      </w:pPr>
      <w:r w:rsidRPr="00BE31B6">
        <w:rPr>
          <w:color w:val="787878"/>
          <w:sz w:val="18"/>
          <w:szCs w:val="18"/>
        </w:rPr>
        <w:t>Companies must be trading in the UK or a parent of a UK trading group.</w:t>
      </w:r>
    </w:p>
    <w:p w14:paraId="5E22BE31" w14:textId="77777777" w:rsidR="00BE31B6" w:rsidRPr="00BE31B6" w:rsidRDefault="00BE31B6" w:rsidP="00BE31B6">
      <w:pPr>
        <w:pStyle w:val="ListParagraph"/>
        <w:numPr>
          <w:ilvl w:val="0"/>
          <w:numId w:val="2"/>
        </w:numPr>
        <w:spacing w:line="220" w:lineRule="exact"/>
        <w:ind w:left="284" w:hanging="284"/>
        <w:rPr>
          <w:color w:val="787878"/>
          <w:sz w:val="18"/>
          <w:szCs w:val="18"/>
        </w:rPr>
      </w:pPr>
      <w:r w:rsidRPr="00BE31B6">
        <w:rPr>
          <w:color w:val="787878"/>
          <w:sz w:val="18"/>
          <w:szCs w:val="18"/>
        </w:rPr>
        <w:t>Companies/groups must be carrying on a “qualifying trade”. Most trades will qualify but H M Revenue and Customs have listed some exceptions so individual advice must be taken.</w:t>
      </w:r>
    </w:p>
    <w:p w14:paraId="75E74BB8" w14:textId="77777777" w:rsidR="00010289" w:rsidRDefault="00BE31B6" w:rsidP="00BE31B6">
      <w:pPr>
        <w:pStyle w:val="ListParagraph"/>
        <w:numPr>
          <w:ilvl w:val="0"/>
          <w:numId w:val="2"/>
        </w:numPr>
        <w:spacing w:line="220" w:lineRule="exact"/>
        <w:ind w:left="284" w:hanging="284"/>
        <w:rPr>
          <w:color w:val="787878"/>
          <w:sz w:val="18"/>
          <w:szCs w:val="18"/>
        </w:rPr>
      </w:pPr>
      <w:r w:rsidRPr="00BE31B6">
        <w:rPr>
          <w:color w:val="787878"/>
          <w:sz w:val="18"/>
          <w:szCs w:val="18"/>
        </w:rPr>
        <w:t>Companies/groups must have less than 250 employees.</w:t>
      </w:r>
    </w:p>
    <w:p w14:paraId="4550BD97" w14:textId="77777777" w:rsidR="00563FDF" w:rsidRDefault="00563FDF" w:rsidP="00563FDF">
      <w:pPr>
        <w:spacing w:line="220" w:lineRule="exact"/>
        <w:rPr>
          <w:color w:val="787878"/>
          <w:sz w:val="18"/>
          <w:szCs w:val="18"/>
        </w:rPr>
      </w:pPr>
    </w:p>
    <w:p w14:paraId="45862B7D" w14:textId="77777777" w:rsidR="00563FDF" w:rsidRPr="00563FDF" w:rsidRDefault="00563FDF" w:rsidP="00563FDF">
      <w:pPr>
        <w:pStyle w:val="NormalWeb"/>
        <w:shd w:val="clear" w:color="auto" w:fill="FFFFFF"/>
        <w:spacing w:before="75" w:beforeAutospacing="0" w:after="300" w:afterAutospacing="0"/>
        <w:rPr>
          <w:rFonts w:ascii="Arial" w:hAnsi="Arial" w:cstheme="minorBidi"/>
          <w:color w:val="787878"/>
          <w:sz w:val="18"/>
          <w:szCs w:val="18"/>
          <w:lang w:eastAsia="en-US"/>
        </w:rPr>
      </w:pPr>
      <w:r w:rsidRPr="00563FDF">
        <w:rPr>
          <w:rFonts w:ascii="Arial" w:hAnsi="Arial" w:cstheme="minorBidi"/>
          <w:color w:val="787878"/>
          <w:sz w:val="18"/>
          <w:szCs w:val="18"/>
          <w:lang w:eastAsia="en-US"/>
        </w:rPr>
        <w:t>As part of the review announced at Budget 2020, the government is publishing a consultation alongside the Budget on whether and how to expand the current Enterprise Management Incentives scheme to ensure it offers effective support for high-growth companies seeking to recruit and retain key employees.</w:t>
      </w:r>
    </w:p>
    <w:p w14:paraId="473F27E3" w14:textId="77777777" w:rsidR="00DD0036" w:rsidRDefault="00DD0036" w:rsidP="007E1AE3">
      <w:pPr>
        <w:spacing w:line="220" w:lineRule="exact"/>
        <w:rPr>
          <w:color w:val="787878"/>
          <w:sz w:val="18"/>
          <w:szCs w:val="18"/>
        </w:rPr>
        <w:sectPr w:rsidR="00DD0036" w:rsidSect="008D57A0">
          <w:headerReference w:type="even" r:id="rId10"/>
          <w:headerReference w:type="default" r:id="rId11"/>
          <w:footerReference w:type="even" r:id="rId12"/>
          <w:footerReference w:type="default" r:id="rId13"/>
          <w:headerReference w:type="first" r:id="rId14"/>
          <w:footerReference w:type="first" r:id="rId15"/>
          <w:pgSz w:w="11906" w:h="16838" w:code="9"/>
          <w:pgMar w:top="5443" w:right="2750" w:bottom="510" w:left="539" w:header="709" w:footer="284" w:gutter="0"/>
          <w:cols w:num="2" w:space="227"/>
          <w:docGrid w:linePitch="360"/>
        </w:sectPr>
      </w:pPr>
    </w:p>
    <w:p w14:paraId="5CEA0242" w14:textId="77777777" w:rsidR="00127E14" w:rsidRDefault="00127E14" w:rsidP="00BD7A16">
      <w:pPr>
        <w:spacing w:line="220" w:lineRule="exact"/>
        <w:rPr>
          <w:color w:val="787878"/>
          <w:sz w:val="18"/>
          <w:szCs w:val="18"/>
        </w:rPr>
      </w:pPr>
    </w:p>
    <w:sectPr w:rsidR="00127E14" w:rsidSect="008D57A0">
      <w:type w:val="continuous"/>
      <w:pgSz w:w="11906" w:h="16838" w:code="9"/>
      <w:pgMar w:top="5443" w:right="2750" w:bottom="510" w:left="539"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4C258" w14:textId="77777777" w:rsidR="00B44F2B" w:rsidRDefault="00B44F2B" w:rsidP="001E2E1F">
      <w:r>
        <w:separator/>
      </w:r>
    </w:p>
  </w:endnote>
  <w:endnote w:type="continuationSeparator" w:id="0">
    <w:p w14:paraId="11160D7C" w14:textId="77777777" w:rsidR="00B44F2B" w:rsidRDefault="00B44F2B" w:rsidP="001E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3E06" w14:textId="77777777" w:rsidR="00B44F2B" w:rsidRDefault="00B4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6C85D" w14:textId="77777777" w:rsidR="002E2C12" w:rsidRDefault="00885466">
    <w:pPr>
      <w:pStyle w:val="Footer"/>
    </w:pPr>
    <w:r>
      <w:rPr>
        <w:noProof/>
        <w:lang w:eastAsia="en-GB"/>
      </w:rPr>
      <mc:AlternateContent>
        <mc:Choice Requires="wps">
          <w:drawing>
            <wp:anchor distT="0" distB="0" distL="114300" distR="114300" simplePos="0" relativeHeight="251658240" behindDoc="0" locked="0" layoutInCell="1" allowOverlap="1" wp14:anchorId="69B7FD5D" wp14:editId="527FBC37">
              <wp:simplePos x="0" y="0"/>
              <wp:positionH relativeFrom="page">
                <wp:posOffset>5958840</wp:posOffset>
              </wp:positionH>
              <wp:positionV relativeFrom="page">
                <wp:posOffset>9541821</wp:posOffset>
              </wp:positionV>
              <wp:extent cx="1260000" cy="810000"/>
              <wp:effectExtent l="0" t="0" r="0" b="0"/>
              <wp:wrapNone/>
              <wp:docPr id="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0000" cy="810000"/>
                      </a:xfrm>
                      <a:prstGeom prst="rect">
                        <a:avLst/>
                      </a:prstGeom>
                      <a:solidFill>
                        <a:srgbClr val="FFFFFF"/>
                      </a:solidFill>
                      <a:ln w="9525">
                        <a:noFill/>
                        <a:miter lim="800000"/>
                        <a:headEnd/>
                        <a:tailEnd/>
                      </a:ln>
                    </wps:spPr>
                    <wps:txbx>
                      <w:txbxContent>
                        <w:p w14:paraId="5F4B2F53" w14:textId="77777777" w:rsidR="00885466" w:rsidRPr="00F10B42" w:rsidRDefault="00885466" w:rsidP="00885466">
                          <w:pPr>
                            <w:spacing w:line="140" w:lineRule="exact"/>
                            <w:rPr>
                              <w:color w:val="003D4C"/>
                              <w:sz w:val="11"/>
                              <w:szCs w:val="11"/>
                            </w:rPr>
                          </w:pPr>
                          <w:r w:rsidRPr="00130F69">
                            <w:rPr>
                              <w:color w:val="003D4C"/>
                              <w:sz w:val="11"/>
                              <w:szCs w:val="11"/>
                            </w:rPr>
                            <w:t>This guide is written for general interest only and is not a substitute for consulting the relevant legislation or taking professional advice. The authors and the firm cannot accept any responsibility for loss arising from any person acting or refraining from acting on the basis of the material included herein.</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B7FD5D" id="_x0000_t202" coordsize="21600,21600" o:spt="202" path="m,l,21600r21600,l21600,xe">
              <v:stroke joinstyle="miter"/>
              <v:path gradientshapeok="t" o:connecttype="rect"/>
            </v:shapetype>
            <v:shape id="_x0000_s1029" type="#_x0000_t202" style="position:absolute;margin-left:469.2pt;margin-top:751.3pt;width:99.2pt;height:6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" stroked="f">
              <o:lock v:ext="edit" aspectratio="t"/>
              <v:textbox style="mso-fit-shape-to-text:t" inset="0,0,0,0">
                <w:txbxContent>
                  <w:p w14:paraId="5F4B2F53" w14:textId="77777777" w:rsidR="00885466" w:rsidRPr="00F10B42" w:rsidRDefault="00885466" w:rsidP="00885466">
                    <w:pPr>
                      <w:spacing w:line="140" w:lineRule="exact"/>
                      <w:rPr>
                        <w:color w:val="003D4C"/>
                        <w:sz w:val="11"/>
                        <w:szCs w:val="11"/>
                      </w:rPr>
                    </w:pPr>
                    <w:r w:rsidRPr="00130F69">
                      <w:rPr>
                        <w:color w:val="003D4C"/>
                        <w:sz w:val="11"/>
                        <w:szCs w:val="11"/>
                      </w:rPr>
                      <w:t>This guide is written for general interest only and is not a substitute for consulting the relevant legislation or taking professional advice. The authors and the firm cannot accept any responsibility for loss arising from any person acting or refraining from acting on the basis of the material included herein.</w:t>
                    </w:r>
                  </w:p>
                </w:txbxContent>
              </v:textbox>
              <w10:wrap anchorx="page" anchory="page"/>
            </v:shape>
          </w:pict>
        </mc:Fallback>
      </mc:AlternateContent>
    </w:r>
    <w:r w:rsidR="002E2C12">
      <w:rPr>
        <w:noProof/>
        <w:lang w:eastAsia="en-GB"/>
      </w:rPr>
      <mc:AlternateContent>
        <mc:Choice Requires="wps">
          <w:drawing>
            <wp:anchor distT="0" distB="0" distL="114300" distR="114300" simplePos="0" relativeHeight="251666432" behindDoc="0" locked="0" layoutInCell="1" allowOverlap="1" wp14:anchorId="0964653F" wp14:editId="6B8CDE80">
              <wp:simplePos x="0" y="0"/>
              <wp:positionH relativeFrom="page">
                <wp:posOffset>5958840</wp:posOffset>
              </wp:positionH>
              <wp:positionV relativeFrom="page">
                <wp:posOffset>7416800</wp:posOffset>
              </wp:positionV>
              <wp:extent cx="1260000" cy="1260000"/>
              <wp:effectExtent l="0" t="0" r="0" b="3810"/>
              <wp:wrapNone/>
              <wp:docPr id="30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0000" cy="1260000"/>
                      </a:xfrm>
                      <a:prstGeom prst="rect">
                        <a:avLst/>
                      </a:prstGeom>
                      <a:solidFill>
                        <a:srgbClr val="FFFFFF"/>
                      </a:solidFill>
                      <a:ln w="9525">
                        <a:noFill/>
                        <a:miter lim="800000"/>
                        <a:headEnd/>
                        <a:tailEnd/>
                      </a:ln>
                    </wps:spPr>
                    <wps:txbx>
                      <w:txbxContent>
                        <w:p w14:paraId="1D265D94" w14:textId="77777777" w:rsidR="002E2C12" w:rsidRPr="00F10B42" w:rsidRDefault="00B3371B" w:rsidP="002E2C12">
                          <w:pPr>
                            <w:spacing w:line="140" w:lineRule="exact"/>
                            <w:rPr>
                              <w:color w:val="003D4C"/>
                              <w:sz w:val="11"/>
                              <w:szCs w:val="11"/>
                            </w:rPr>
                          </w:pPr>
                          <w:r w:rsidRPr="00B3371B">
                            <w:rPr>
                              <w:color w:val="003D4C"/>
                              <w:sz w:val="11"/>
                              <w:szCs w:val="11"/>
                            </w:rPr>
                            <w:t>Registered to carry on audit work in the UK by the Institute of Chartered Accountants in England and Wales.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964653F" id="_x0000_s1030" type="#_x0000_t202" style="position:absolute;margin-left:469.2pt;margin-top:584pt;width:99.2pt;height:99.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" stroked="f">
              <o:lock v:ext="edit" aspectratio="t"/>
              <v:textbox style="mso-fit-shape-to-text:t" inset="0,0,0,0">
                <w:txbxContent>
                  <w:p w14:paraId="1D265D94" w14:textId="77777777" w:rsidR="002E2C12" w:rsidRPr="00F10B42" w:rsidRDefault="00B3371B" w:rsidP="002E2C12">
                    <w:pPr>
                      <w:spacing w:line="140" w:lineRule="exact"/>
                      <w:rPr>
                        <w:color w:val="003D4C"/>
                        <w:sz w:val="11"/>
                        <w:szCs w:val="11"/>
                      </w:rPr>
                    </w:pPr>
                    <w:r w:rsidRPr="00B3371B">
                      <w:rPr>
                        <w:color w:val="003D4C"/>
                        <w:sz w:val="11"/>
                        <w:szCs w:val="11"/>
                      </w:rPr>
                      <w:t>Registered to carry on audit work in the UK by the Institute of Chartered Accountants in England and Wales.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892E" w14:textId="77777777" w:rsidR="00B44F2B" w:rsidRDefault="00B44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B8F66" w14:textId="77777777" w:rsidR="00B44F2B" w:rsidRDefault="00B44F2B" w:rsidP="001E2E1F">
      <w:r>
        <w:separator/>
      </w:r>
    </w:p>
  </w:footnote>
  <w:footnote w:type="continuationSeparator" w:id="0">
    <w:p w14:paraId="56D534B1" w14:textId="77777777" w:rsidR="00B44F2B" w:rsidRDefault="00B44F2B" w:rsidP="001E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B23AB" w14:textId="77777777" w:rsidR="00B44F2B" w:rsidRDefault="00B44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7741" w14:textId="77777777" w:rsidR="001E2E1F" w:rsidRDefault="003B7D50">
    <w:pPr>
      <w:pStyle w:val="Header"/>
    </w:pPr>
    <w:r>
      <w:rPr>
        <w:noProof/>
        <w:lang w:eastAsia="en-GB"/>
      </w:rPr>
      <w:drawing>
        <wp:anchor distT="0" distB="0" distL="114300" distR="114300" simplePos="0" relativeHeight="251668480" behindDoc="0" locked="0" layoutInCell="1" allowOverlap="1" wp14:anchorId="1852FF96" wp14:editId="4323EC2B">
          <wp:simplePos x="0" y="0"/>
          <wp:positionH relativeFrom="page">
            <wp:posOffset>5080</wp:posOffset>
          </wp:positionH>
          <wp:positionV relativeFrom="page">
            <wp:posOffset>0</wp:posOffset>
          </wp:positionV>
          <wp:extent cx="7596505" cy="251968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96505" cy="2519680"/>
                  </a:xfrm>
                  <a:prstGeom prst="rect">
                    <a:avLst/>
                  </a:prstGeom>
                </pic:spPr>
              </pic:pic>
            </a:graphicData>
          </a:graphic>
          <wp14:sizeRelH relativeFrom="margin">
            <wp14:pctWidth>0</wp14:pctWidth>
          </wp14:sizeRelH>
          <wp14:sizeRelV relativeFrom="margin">
            <wp14:pctHeight>0</wp14:pctHeight>
          </wp14:sizeRelV>
        </wp:anchor>
      </w:drawing>
    </w:r>
    <w:r w:rsidR="00BE31B6" w:rsidRPr="00DD0036">
      <w:rPr>
        <w:b/>
        <w:noProof/>
        <w:sz w:val="18"/>
        <w:szCs w:val="18"/>
        <w:lang w:eastAsia="en-GB"/>
      </w:rPr>
      <mc:AlternateContent>
        <mc:Choice Requires="wps">
          <w:drawing>
            <wp:anchor distT="0" distB="0" distL="114300" distR="114300" simplePos="0" relativeHeight="251670528" behindDoc="0" locked="0" layoutInCell="1" allowOverlap="1" wp14:anchorId="5427FCD2" wp14:editId="1D1ADDE8">
              <wp:simplePos x="0" y="0"/>
              <wp:positionH relativeFrom="column">
                <wp:posOffset>0</wp:posOffset>
              </wp:positionH>
              <wp:positionV relativeFrom="page">
                <wp:posOffset>2808605</wp:posOffset>
              </wp:positionV>
              <wp:extent cx="5457190" cy="647700"/>
              <wp:effectExtent l="0" t="0" r="1016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647700"/>
                      </a:xfrm>
                      <a:prstGeom prst="rect">
                        <a:avLst/>
                      </a:prstGeom>
                      <a:noFill/>
                      <a:ln w="9525">
                        <a:noFill/>
                        <a:miter lim="800000"/>
                        <a:headEnd/>
                        <a:tailEnd/>
                      </a:ln>
                    </wps:spPr>
                    <wps:txbx>
                      <w:txbxContent>
                        <w:p w14:paraId="1640D2AF" w14:textId="77777777" w:rsidR="00BE31B6" w:rsidRDefault="00BE31B6" w:rsidP="00BE31B6">
                          <w:pPr>
                            <w:spacing w:line="420" w:lineRule="exact"/>
                            <w:rPr>
                              <w:b/>
                              <w:color w:val="FB5E12"/>
                              <w:sz w:val="40"/>
                              <w:szCs w:val="40"/>
                            </w:rPr>
                          </w:pPr>
                          <w:r>
                            <w:rPr>
                              <w:b/>
                              <w:color w:val="FB5E12"/>
                              <w:sz w:val="40"/>
                              <w:szCs w:val="40"/>
                            </w:rPr>
                            <w:t>Enterprise Management Incentives (“EMI”)</w:t>
                          </w:r>
                        </w:p>
                        <w:p w14:paraId="4FDF328E" w14:textId="77777777" w:rsidR="003A66E1" w:rsidRPr="003A66E1" w:rsidRDefault="003A66E1" w:rsidP="00BE31B6">
                          <w:pPr>
                            <w:spacing w:line="420" w:lineRule="exact"/>
                            <w:rPr>
                              <w:b/>
                              <w:color w:val="7F7F7F" w:themeColor="text1" w:themeTint="80"/>
                              <w:szCs w:val="20"/>
                            </w:rPr>
                          </w:pPr>
                          <w:r w:rsidRPr="003A66E1">
                            <w:rPr>
                              <w:b/>
                              <w:color w:val="7F7F7F" w:themeColor="text1" w:themeTint="80"/>
                              <w:szCs w:val="20"/>
                            </w:rPr>
                            <w:t xml:space="preserve">Updated </w:t>
                          </w:r>
                          <w:r w:rsidR="0035441C">
                            <w:rPr>
                              <w:b/>
                              <w:color w:val="7F7F7F" w:themeColor="text1" w:themeTint="80"/>
                              <w:szCs w:val="20"/>
                            </w:rPr>
                            <w:t>08</w:t>
                          </w:r>
                          <w:r w:rsidRPr="003A66E1">
                            <w:rPr>
                              <w:b/>
                              <w:color w:val="7F7F7F" w:themeColor="text1" w:themeTint="80"/>
                              <w:szCs w:val="20"/>
                            </w:rPr>
                            <w:t>.</w:t>
                          </w:r>
                          <w:r w:rsidR="00247B91">
                            <w:rPr>
                              <w:b/>
                              <w:color w:val="7F7F7F" w:themeColor="text1" w:themeTint="80"/>
                              <w:szCs w:val="20"/>
                            </w:rPr>
                            <w:t>01</w:t>
                          </w:r>
                          <w:r w:rsidRPr="003A66E1">
                            <w:rPr>
                              <w:b/>
                              <w:color w:val="7F7F7F" w:themeColor="text1" w:themeTint="80"/>
                              <w:szCs w:val="20"/>
                            </w:rPr>
                            <w:t>.2</w:t>
                          </w:r>
                          <w:r w:rsidR="0035441C">
                            <w:rPr>
                              <w:b/>
                              <w:color w:val="7F7F7F" w:themeColor="text1" w:themeTint="80"/>
                              <w:szCs w:val="20"/>
                            </w:rP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7FCD2" id="_x0000_t202" coordsize="21600,21600" o:spt="202" path="m,l,21600r21600,l21600,xe">
              <v:stroke joinstyle="miter"/>
              <v:path gradientshapeok="t" o:connecttype="rect"/>
            </v:shapetype>
            <v:shape id="Text Box 2" o:spid="_x0000_s1026" type="#_x0000_t202" style="position:absolute;margin-left:0;margin-top:221.15pt;width:429.7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" filled="f" stroked="f">
              <v:textbox inset="0,0,0,0">
                <w:txbxContent>
                  <w:p w14:paraId="1640D2AF" w14:textId="77777777" w:rsidR="00BE31B6" w:rsidRDefault="00BE31B6" w:rsidP="00BE31B6">
                    <w:pPr>
                      <w:spacing w:line="420" w:lineRule="exact"/>
                      <w:rPr>
                        <w:b/>
                        <w:color w:val="FB5E12"/>
                        <w:sz w:val="40"/>
                        <w:szCs w:val="40"/>
                      </w:rPr>
                    </w:pPr>
                    <w:r>
                      <w:rPr>
                        <w:b/>
                        <w:color w:val="FB5E12"/>
                        <w:sz w:val="40"/>
                        <w:szCs w:val="40"/>
                      </w:rPr>
                      <w:t>Enterprise Management Incentives (“EMI”)</w:t>
                    </w:r>
                  </w:p>
                  <w:p w14:paraId="4FDF328E" w14:textId="77777777" w:rsidR="003A66E1" w:rsidRPr="003A66E1" w:rsidRDefault="003A66E1" w:rsidP="00BE31B6">
                    <w:pPr>
                      <w:spacing w:line="420" w:lineRule="exact"/>
                      <w:rPr>
                        <w:b/>
                        <w:color w:val="7F7F7F" w:themeColor="text1" w:themeTint="80"/>
                        <w:szCs w:val="20"/>
                      </w:rPr>
                    </w:pPr>
                    <w:r w:rsidRPr="003A66E1">
                      <w:rPr>
                        <w:b/>
                        <w:color w:val="7F7F7F" w:themeColor="text1" w:themeTint="80"/>
                        <w:szCs w:val="20"/>
                      </w:rPr>
                      <w:t xml:space="preserve">Updated </w:t>
                    </w:r>
                    <w:r w:rsidR="0035441C">
                      <w:rPr>
                        <w:b/>
                        <w:color w:val="7F7F7F" w:themeColor="text1" w:themeTint="80"/>
                        <w:szCs w:val="20"/>
                      </w:rPr>
                      <w:t>08</w:t>
                    </w:r>
                    <w:r w:rsidRPr="003A66E1">
                      <w:rPr>
                        <w:b/>
                        <w:color w:val="7F7F7F" w:themeColor="text1" w:themeTint="80"/>
                        <w:szCs w:val="20"/>
                      </w:rPr>
                      <w:t>.</w:t>
                    </w:r>
                    <w:r w:rsidR="00247B91">
                      <w:rPr>
                        <w:b/>
                        <w:color w:val="7F7F7F" w:themeColor="text1" w:themeTint="80"/>
                        <w:szCs w:val="20"/>
                      </w:rPr>
                      <w:t>01</w:t>
                    </w:r>
                    <w:r w:rsidRPr="003A66E1">
                      <w:rPr>
                        <w:b/>
                        <w:color w:val="7F7F7F" w:themeColor="text1" w:themeTint="80"/>
                        <w:szCs w:val="20"/>
                      </w:rPr>
                      <w:t>.2</w:t>
                    </w:r>
                    <w:r w:rsidR="0035441C">
                      <w:rPr>
                        <w:b/>
                        <w:color w:val="7F7F7F" w:themeColor="text1" w:themeTint="80"/>
                        <w:szCs w:val="20"/>
                      </w:rPr>
                      <w:t>5</w:t>
                    </w:r>
                  </w:p>
                </w:txbxContent>
              </v:textbox>
              <w10:wrap anchory="page"/>
            </v:shape>
          </w:pict>
        </mc:Fallback>
      </mc:AlternateContent>
    </w:r>
    <w:r w:rsidR="002E2C12">
      <w:rPr>
        <w:noProof/>
        <w:lang w:eastAsia="en-GB"/>
      </w:rPr>
      <mc:AlternateContent>
        <mc:Choice Requires="wps">
          <w:drawing>
            <wp:anchor distT="0" distB="0" distL="114300" distR="114300" simplePos="0" relativeHeight="251664384" behindDoc="0" locked="0" layoutInCell="1" allowOverlap="1" wp14:anchorId="2ABFCA0D" wp14:editId="1AB7141D">
              <wp:simplePos x="0" y="0"/>
              <wp:positionH relativeFrom="page">
                <wp:posOffset>5958840</wp:posOffset>
              </wp:positionH>
              <wp:positionV relativeFrom="page">
                <wp:posOffset>6012815</wp:posOffset>
              </wp:positionV>
              <wp:extent cx="1260000" cy="1260000"/>
              <wp:effectExtent l="0" t="0" r="0" b="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0000" cy="1260000"/>
                      </a:xfrm>
                      <a:prstGeom prst="rect">
                        <a:avLst/>
                      </a:prstGeom>
                      <a:solidFill>
                        <a:srgbClr val="C4D600"/>
                      </a:solidFill>
                      <a:ln w="9525">
                        <a:noFill/>
                        <a:miter lim="800000"/>
                        <a:headEnd/>
                        <a:tailEnd/>
                      </a:ln>
                    </wps:spPr>
                    <wps:txbx>
                      <w:txbxContent>
                        <w:p w14:paraId="52ED8DA4" w14:textId="77777777" w:rsidR="002E2C12" w:rsidRPr="00F96D0D" w:rsidRDefault="002E2C12" w:rsidP="002E2C12">
                          <w:pPr>
                            <w:spacing w:line="220" w:lineRule="exact"/>
                            <w:rPr>
                              <w:rFonts w:cs="Arial"/>
                              <w:b/>
                              <w:bCs/>
                              <w:color w:val="FB5E12"/>
                              <w:sz w:val="18"/>
                              <w:szCs w:val="18"/>
                              <w:lang w:eastAsia="en-GB"/>
                            </w:rPr>
                          </w:pPr>
                          <w:r>
                            <w:rPr>
                              <w:rFonts w:cs="Arial"/>
                              <w:b/>
                              <w:bCs/>
                              <w:color w:val="FB5E12"/>
                              <w:sz w:val="18"/>
                              <w:szCs w:val="18"/>
                              <w:lang w:eastAsia="en-GB"/>
                            </w:rPr>
                            <w:t>Offices</w:t>
                          </w:r>
                        </w:p>
                        <w:p w14:paraId="7E5FAAAF" w14:textId="77777777" w:rsidR="002E2C12" w:rsidRPr="00F96D0D" w:rsidRDefault="002E2C12" w:rsidP="002E2C12">
                          <w:pPr>
                            <w:spacing w:line="220" w:lineRule="exact"/>
                            <w:rPr>
                              <w:rFonts w:cs="Arial"/>
                              <w:b/>
                              <w:bCs/>
                              <w:color w:val="FB5E12"/>
                              <w:sz w:val="18"/>
                              <w:szCs w:val="18"/>
                              <w:lang w:eastAsia="en-GB"/>
                            </w:rPr>
                          </w:pPr>
                        </w:p>
                        <w:p w14:paraId="3724012C" w14:textId="77777777" w:rsidR="002E2C12" w:rsidRPr="002E2C12" w:rsidRDefault="00B3371B" w:rsidP="002E2C12">
                          <w:pPr>
                            <w:spacing w:line="220" w:lineRule="exact"/>
                            <w:rPr>
                              <w:rFonts w:cs="Arial"/>
                              <w:b/>
                              <w:color w:val="003D4C"/>
                              <w:sz w:val="18"/>
                              <w:szCs w:val="18"/>
                            </w:rPr>
                          </w:pPr>
                          <w:r>
                            <w:rPr>
                              <w:rFonts w:cs="Arial"/>
                              <w:b/>
                              <w:color w:val="003D4C"/>
                              <w:sz w:val="18"/>
                              <w:szCs w:val="18"/>
                            </w:rPr>
                            <w:t>London</w:t>
                          </w:r>
                        </w:p>
                        <w:p w14:paraId="7B4DC9BA" w14:textId="77777777" w:rsidR="002E2C12" w:rsidRPr="002E2C12" w:rsidRDefault="00B3371B" w:rsidP="002E2C12">
                          <w:pPr>
                            <w:spacing w:line="220" w:lineRule="exact"/>
                            <w:rPr>
                              <w:rFonts w:cs="Arial"/>
                              <w:b/>
                              <w:color w:val="003D4C"/>
                              <w:sz w:val="18"/>
                              <w:szCs w:val="18"/>
                            </w:rPr>
                          </w:pPr>
                          <w:r>
                            <w:rPr>
                              <w:rFonts w:cs="Arial"/>
                              <w:b/>
                              <w:color w:val="003D4C"/>
                              <w:sz w:val="18"/>
                              <w:szCs w:val="18"/>
                            </w:rPr>
                            <w:t>Milton Keynes</w:t>
                          </w:r>
                        </w:p>
                        <w:p w14:paraId="7240CF1E" w14:textId="77777777" w:rsidR="002E2C12" w:rsidRPr="002E2C12" w:rsidRDefault="002E2C12" w:rsidP="002E2C12">
                          <w:pPr>
                            <w:spacing w:line="220" w:lineRule="exact"/>
                            <w:rPr>
                              <w:rFonts w:cs="Arial"/>
                              <w:b/>
                              <w:color w:val="003D4C"/>
                              <w:sz w:val="18"/>
                              <w:szCs w:val="18"/>
                            </w:rPr>
                          </w:pPr>
                          <w:r w:rsidRPr="002E2C12">
                            <w:rPr>
                              <w:rFonts w:cs="Arial"/>
                              <w:b/>
                              <w:color w:val="003D4C"/>
                              <w:sz w:val="18"/>
                              <w:szCs w:val="18"/>
                            </w:rPr>
                            <w:t>Watford</w:t>
                          </w:r>
                        </w:p>
                        <w:p w14:paraId="3B569721" w14:textId="77777777" w:rsidR="002E2C12" w:rsidRPr="00F96D0D" w:rsidRDefault="002E2C12" w:rsidP="002E2C12">
                          <w:pPr>
                            <w:spacing w:line="220" w:lineRule="exact"/>
                            <w:rPr>
                              <w:rFonts w:cs="Arial"/>
                              <w:sz w:val="18"/>
                              <w:szCs w:val="18"/>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FCA0D" id="Text Box 3" o:spid="_x0000_s1027" type="#_x0000_t202" style="position:absolute;margin-left:469.2pt;margin-top:473.45pt;width:99.2pt;height:99.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" fillcolor="#c4d600" stroked="f">
              <o:lock v:ext="edit" aspectratio="t"/>
              <v:textbox inset="2mm,2mm,2mm,2mm">
                <w:txbxContent>
                  <w:p w14:paraId="52ED8DA4" w14:textId="77777777" w:rsidR="002E2C12" w:rsidRPr="00F96D0D" w:rsidRDefault="002E2C12" w:rsidP="002E2C12">
                    <w:pPr>
                      <w:spacing w:line="220" w:lineRule="exact"/>
                      <w:rPr>
                        <w:rFonts w:cs="Arial"/>
                        <w:b/>
                        <w:bCs/>
                        <w:color w:val="FB5E12"/>
                        <w:sz w:val="18"/>
                        <w:szCs w:val="18"/>
                        <w:lang w:eastAsia="en-GB"/>
                      </w:rPr>
                    </w:pPr>
                    <w:r>
                      <w:rPr>
                        <w:rFonts w:cs="Arial"/>
                        <w:b/>
                        <w:bCs/>
                        <w:color w:val="FB5E12"/>
                        <w:sz w:val="18"/>
                        <w:szCs w:val="18"/>
                        <w:lang w:eastAsia="en-GB"/>
                      </w:rPr>
                      <w:t>Offices</w:t>
                    </w:r>
                  </w:p>
                  <w:p w14:paraId="7E5FAAAF" w14:textId="77777777" w:rsidR="002E2C12" w:rsidRPr="00F96D0D" w:rsidRDefault="002E2C12" w:rsidP="002E2C12">
                    <w:pPr>
                      <w:spacing w:line="220" w:lineRule="exact"/>
                      <w:rPr>
                        <w:rFonts w:cs="Arial"/>
                        <w:b/>
                        <w:bCs/>
                        <w:color w:val="FB5E12"/>
                        <w:sz w:val="18"/>
                        <w:szCs w:val="18"/>
                        <w:lang w:eastAsia="en-GB"/>
                      </w:rPr>
                    </w:pPr>
                  </w:p>
                  <w:p w14:paraId="3724012C" w14:textId="77777777" w:rsidR="002E2C12" w:rsidRPr="002E2C12" w:rsidRDefault="00B3371B" w:rsidP="002E2C12">
                    <w:pPr>
                      <w:spacing w:line="220" w:lineRule="exact"/>
                      <w:rPr>
                        <w:rFonts w:cs="Arial"/>
                        <w:b/>
                        <w:color w:val="003D4C"/>
                        <w:sz w:val="18"/>
                        <w:szCs w:val="18"/>
                      </w:rPr>
                    </w:pPr>
                    <w:r>
                      <w:rPr>
                        <w:rFonts w:cs="Arial"/>
                        <w:b/>
                        <w:color w:val="003D4C"/>
                        <w:sz w:val="18"/>
                        <w:szCs w:val="18"/>
                      </w:rPr>
                      <w:t>London</w:t>
                    </w:r>
                  </w:p>
                  <w:p w14:paraId="7B4DC9BA" w14:textId="77777777" w:rsidR="002E2C12" w:rsidRPr="002E2C12" w:rsidRDefault="00B3371B" w:rsidP="002E2C12">
                    <w:pPr>
                      <w:spacing w:line="220" w:lineRule="exact"/>
                      <w:rPr>
                        <w:rFonts w:cs="Arial"/>
                        <w:b/>
                        <w:color w:val="003D4C"/>
                        <w:sz w:val="18"/>
                        <w:szCs w:val="18"/>
                      </w:rPr>
                    </w:pPr>
                    <w:r>
                      <w:rPr>
                        <w:rFonts w:cs="Arial"/>
                        <w:b/>
                        <w:color w:val="003D4C"/>
                        <w:sz w:val="18"/>
                        <w:szCs w:val="18"/>
                      </w:rPr>
                      <w:t>Milton Keynes</w:t>
                    </w:r>
                  </w:p>
                  <w:p w14:paraId="7240CF1E" w14:textId="77777777" w:rsidR="002E2C12" w:rsidRPr="002E2C12" w:rsidRDefault="002E2C12" w:rsidP="002E2C12">
                    <w:pPr>
                      <w:spacing w:line="220" w:lineRule="exact"/>
                      <w:rPr>
                        <w:rFonts w:cs="Arial"/>
                        <w:b/>
                        <w:color w:val="003D4C"/>
                        <w:sz w:val="18"/>
                        <w:szCs w:val="18"/>
                      </w:rPr>
                    </w:pPr>
                    <w:r w:rsidRPr="002E2C12">
                      <w:rPr>
                        <w:rFonts w:cs="Arial"/>
                        <w:b/>
                        <w:color w:val="003D4C"/>
                        <w:sz w:val="18"/>
                        <w:szCs w:val="18"/>
                      </w:rPr>
                      <w:t>Watford</w:t>
                    </w:r>
                  </w:p>
                  <w:p w14:paraId="3B569721" w14:textId="77777777" w:rsidR="002E2C12" w:rsidRPr="00F96D0D" w:rsidRDefault="002E2C12" w:rsidP="002E2C12">
                    <w:pPr>
                      <w:spacing w:line="220" w:lineRule="exact"/>
                      <w:rPr>
                        <w:rFonts w:cs="Arial"/>
                        <w:sz w:val="18"/>
                        <w:szCs w:val="18"/>
                      </w:rPr>
                    </w:pPr>
                  </w:p>
                </w:txbxContent>
              </v:textbox>
              <w10:wrap anchorx="page" anchory="page"/>
            </v:shape>
          </w:pict>
        </mc:Fallback>
      </mc:AlternateContent>
    </w:r>
    <w:r w:rsidR="00F96D0D">
      <w:rPr>
        <w:noProof/>
        <w:lang w:eastAsia="en-GB"/>
      </w:rPr>
      <mc:AlternateContent>
        <mc:Choice Requires="wps">
          <w:drawing>
            <wp:anchor distT="0" distB="0" distL="114300" distR="114300" simplePos="0" relativeHeight="251662336" behindDoc="0" locked="0" layoutInCell="1" allowOverlap="1" wp14:anchorId="7C8B69A2" wp14:editId="0B606889">
              <wp:simplePos x="0" y="0"/>
              <wp:positionH relativeFrom="page">
                <wp:posOffset>5958840</wp:posOffset>
              </wp:positionH>
              <wp:positionV relativeFrom="page">
                <wp:posOffset>3456305</wp:posOffset>
              </wp:positionV>
              <wp:extent cx="1260000" cy="2520000"/>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0000" cy="2520000"/>
                      </a:xfrm>
                      <a:prstGeom prst="rect">
                        <a:avLst/>
                      </a:prstGeom>
                      <a:solidFill>
                        <a:srgbClr val="003D4C"/>
                      </a:solidFill>
                      <a:ln w="9525">
                        <a:noFill/>
                        <a:miter lim="800000"/>
                        <a:headEnd/>
                        <a:tailEnd/>
                      </a:ln>
                    </wps:spPr>
                    <wps:txbx>
                      <w:txbxContent>
                        <w:p w14:paraId="3EC78C85" w14:textId="77777777" w:rsidR="00F96D0D" w:rsidRPr="00F96D0D" w:rsidRDefault="00F96D0D" w:rsidP="00F96D0D">
                          <w:pPr>
                            <w:autoSpaceDE w:val="0"/>
                            <w:autoSpaceDN w:val="0"/>
                            <w:adjustRightInd w:val="0"/>
                            <w:spacing w:line="220" w:lineRule="exact"/>
                            <w:rPr>
                              <w:rFonts w:cs="Arial"/>
                              <w:b/>
                              <w:bCs/>
                              <w:color w:val="FB5E12"/>
                              <w:sz w:val="18"/>
                              <w:szCs w:val="18"/>
                              <w:lang w:eastAsia="en-GB"/>
                            </w:rPr>
                          </w:pPr>
                          <w:r w:rsidRPr="00F96D0D">
                            <w:rPr>
                              <w:rFonts w:cs="Arial"/>
                              <w:b/>
                              <w:bCs/>
                              <w:color w:val="FB5E12"/>
                              <w:sz w:val="18"/>
                              <w:szCs w:val="18"/>
                              <w:lang w:eastAsia="en-GB"/>
                            </w:rPr>
                            <w:t>For a free initial</w:t>
                          </w:r>
                        </w:p>
                        <w:p w14:paraId="0866A702" w14:textId="77777777" w:rsidR="00F96D0D" w:rsidRPr="00F96D0D" w:rsidRDefault="00F96D0D" w:rsidP="00F96D0D">
                          <w:pPr>
                            <w:autoSpaceDE w:val="0"/>
                            <w:autoSpaceDN w:val="0"/>
                            <w:adjustRightInd w:val="0"/>
                            <w:spacing w:line="220" w:lineRule="exact"/>
                            <w:rPr>
                              <w:rFonts w:cs="Arial"/>
                              <w:b/>
                              <w:bCs/>
                              <w:color w:val="FB5E12"/>
                              <w:sz w:val="18"/>
                              <w:szCs w:val="18"/>
                              <w:lang w:eastAsia="en-GB"/>
                            </w:rPr>
                          </w:pPr>
                          <w:r w:rsidRPr="00F96D0D">
                            <w:rPr>
                              <w:rFonts w:cs="Arial"/>
                              <w:b/>
                              <w:bCs/>
                              <w:color w:val="FB5E12"/>
                              <w:sz w:val="18"/>
                              <w:szCs w:val="18"/>
                              <w:lang w:eastAsia="en-GB"/>
                            </w:rPr>
                            <w:t>consultation please</w:t>
                          </w:r>
                        </w:p>
                        <w:p w14:paraId="65219F49" w14:textId="77777777" w:rsidR="00F96D0D" w:rsidRPr="00F96D0D" w:rsidRDefault="00F96D0D" w:rsidP="00F96D0D">
                          <w:pPr>
                            <w:spacing w:line="220" w:lineRule="exact"/>
                            <w:rPr>
                              <w:rFonts w:cs="Arial"/>
                              <w:b/>
                              <w:bCs/>
                              <w:color w:val="FB5E12"/>
                              <w:sz w:val="18"/>
                              <w:szCs w:val="18"/>
                              <w:lang w:eastAsia="en-GB"/>
                            </w:rPr>
                          </w:pPr>
                          <w:r w:rsidRPr="00F96D0D">
                            <w:rPr>
                              <w:rFonts w:cs="Arial"/>
                              <w:b/>
                              <w:bCs/>
                              <w:color w:val="FB5E12"/>
                              <w:sz w:val="18"/>
                              <w:szCs w:val="18"/>
                              <w:lang w:eastAsia="en-GB"/>
                            </w:rPr>
                            <w:t>contact:</w:t>
                          </w:r>
                        </w:p>
                        <w:p w14:paraId="55E8B020" w14:textId="77777777" w:rsidR="00F96D0D" w:rsidRPr="00F96D0D" w:rsidRDefault="00F96D0D" w:rsidP="00F96D0D">
                          <w:pPr>
                            <w:spacing w:line="220" w:lineRule="exact"/>
                            <w:rPr>
                              <w:rFonts w:cs="Arial"/>
                              <w:b/>
                              <w:bCs/>
                              <w:color w:val="FB5E12"/>
                              <w:sz w:val="18"/>
                              <w:szCs w:val="18"/>
                              <w:lang w:eastAsia="en-GB"/>
                            </w:rPr>
                          </w:pPr>
                        </w:p>
                        <w:p w14:paraId="5AB99816" w14:textId="77777777" w:rsidR="00BE31B6" w:rsidRPr="00BE31B6" w:rsidRDefault="00BE31B6" w:rsidP="00BE31B6">
                          <w:pPr>
                            <w:spacing w:line="220" w:lineRule="exact"/>
                            <w:rPr>
                              <w:rFonts w:cs="Arial"/>
                              <w:b/>
                              <w:sz w:val="18"/>
                              <w:szCs w:val="18"/>
                            </w:rPr>
                          </w:pPr>
                          <w:r w:rsidRPr="00BE31B6">
                            <w:rPr>
                              <w:rFonts w:cs="Arial"/>
                              <w:b/>
                              <w:sz w:val="18"/>
                              <w:szCs w:val="18"/>
                            </w:rPr>
                            <w:t>Meeten Nathwani Principal</w:t>
                          </w:r>
                        </w:p>
                        <w:p w14:paraId="1D0C6361" w14:textId="77777777" w:rsidR="00810E6D" w:rsidRDefault="00810E6D" w:rsidP="00BE31B6">
                          <w:pPr>
                            <w:spacing w:line="220" w:lineRule="exact"/>
                            <w:rPr>
                              <w:rFonts w:cs="Arial"/>
                              <w:b/>
                              <w:sz w:val="18"/>
                              <w:szCs w:val="18"/>
                            </w:rPr>
                          </w:pPr>
                          <w:r w:rsidRPr="00810E6D">
                            <w:rPr>
                              <w:rFonts w:cs="Arial"/>
                              <w:b/>
                              <w:sz w:val="18"/>
                              <w:szCs w:val="18"/>
                            </w:rPr>
                            <w:t>+442070047126</w:t>
                          </w:r>
                        </w:p>
                        <w:p w14:paraId="7F4D3C7A" w14:textId="77777777" w:rsidR="00BE31B6" w:rsidRPr="00BE31B6" w:rsidRDefault="00BE31B6" w:rsidP="00BE31B6">
                          <w:pPr>
                            <w:spacing w:line="220" w:lineRule="exact"/>
                            <w:rPr>
                              <w:rFonts w:cs="Arial"/>
                              <w:b/>
                              <w:sz w:val="18"/>
                              <w:szCs w:val="18"/>
                            </w:rPr>
                          </w:pPr>
                          <w:r w:rsidRPr="00BE31B6">
                            <w:rPr>
                              <w:rFonts w:cs="Arial"/>
                              <w:b/>
                              <w:sz w:val="18"/>
                              <w:szCs w:val="18"/>
                            </w:rPr>
                            <w:t>meeten.nathwani@hhllp.co.uk</w:t>
                          </w:r>
                        </w:p>
                        <w:p w14:paraId="51161605" w14:textId="77777777" w:rsidR="00BE31B6" w:rsidRPr="00BE31B6" w:rsidRDefault="00BE31B6" w:rsidP="00BE31B6">
                          <w:pPr>
                            <w:spacing w:line="220" w:lineRule="exact"/>
                            <w:rPr>
                              <w:rFonts w:cs="Arial"/>
                              <w:b/>
                              <w:sz w:val="18"/>
                              <w:szCs w:val="18"/>
                            </w:rPr>
                          </w:pPr>
                        </w:p>
                        <w:p w14:paraId="5757A7D7" w14:textId="77777777" w:rsidR="00BE31B6" w:rsidRPr="00BE31B6" w:rsidRDefault="00BE31B6" w:rsidP="00BE31B6">
                          <w:pPr>
                            <w:spacing w:line="220" w:lineRule="exact"/>
                            <w:rPr>
                              <w:rFonts w:cs="Arial"/>
                              <w:b/>
                              <w:sz w:val="18"/>
                              <w:szCs w:val="18"/>
                            </w:rPr>
                          </w:pPr>
                          <w:r w:rsidRPr="00BE31B6">
                            <w:rPr>
                              <w:rFonts w:cs="Arial"/>
                              <w:b/>
                              <w:sz w:val="18"/>
                              <w:szCs w:val="18"/>
                            </w:rPr>
                            <w:t>Liam Henry</w:t>
                          </w:r>
                        </w:p>
                        <w:p w14:paraId="58CEBDC4" w14:textId="77777777" w:rsidR="00BE31B6" w:rsidRPr="00BE31B6" w:rsidRDefault="00BC77BD" w:rsidP="00BE31B6">
                          <w:pPr>
                            <w:spacing w:line="220" w:lineRule="exact"/>
                            <w:rPr>
                              <w:rFonts w:cs="Arial"/>
                              <w:b/>
                              <w:sz w:val="18"/>
                              <w:szCs w:val="18"/>
                            </w:rPr>
                          </w:pPr>
                          <w:r>
                            <w:rPr>
                              <w:rFonts w:cs="Arial"/>
                              <w:b/>
                              <w:sz w:val="18"/>
                              <w:szCs w:val="18"/>
                            </w:rPr>
                            <w:t>Principal</w:t>
                          </w:r>
                        </w:p>
                        <w:p w14:paraId="0E53002B" w14:textId="77777777" w:rsidR="00BE31B6" w:rsidRPr="00BE31B6" w:rsidRDefault="00BE31B6" w:rsidP="00BE31B6">
                          <w:pPr>
                            <w:spacing w:line="220" w:lineRule="exact"/>
                            <w:rPr>
                              <w:rFonts w:cs="Arial"/>
                              <w:b/>
                              <w:sz w:val="18"/>
                              <w:szCs w:val="18"/>
                            </w:rPr>
                          </w:pPr>
                          <w:r w:rsidRPr="00BE31B6">
                            <w:rPr>
                              <w:rFonts w:cs="Arial"/>
                              <w:b/>
                              <w:sz w:val="18"/>
                              <w:szCs w:val="18"/>
                            </w:rPr>
                            <w:t>+44(0)1923 634416</w:t>
                          </w:r>
                        </w:p>
                        <w:p w14:paraId="213A1DAE" w14:textId="77777777" w:rsidR="00F96D0D" w:rsidRPr="00EF5AD0" w:rsidRDefault="00EF5AD0" w:rsidP="00BE31B6">
                          <w:pPr>
                            <w:spacing w:line="220" w:lineRule="exact"/>
                            <w:rPr>
                              <w:rFonts w:cs="Arial"/>
                              <w:color w:val="FFFFFF" w:themeColor="background1"/>
                              <w:sz w:val="18"/>
                              <w:szCs w:val="18"/>
                            </w:rPr>
                          </w:pPr>
                          <w:hyperlink r:id="rId2" w:history="1">
                            <w:r w:rsidRPr="00EF5AD0">
                              <w:rPr>
                                <w:rStyle w:val="Hyperlink"/>
                                <w:rFonts w:cs="Arial"/>
                                <w:b/>
                                <w:color w:val="FFFFFF" w:themeColor="background1"/>
                                <w:sz w:val="18"/>
                                <w:szCs w:val="18"/>
                                <w:u w:val="none"/>
                              </w:rPr>
                              <w:t>liam.henry@hhllp</w:t>
                            </w:r>
                          </w:hyperlink>
                          <w:r w:rsidR="00BE31B6" w:rsidRPr="00EF5AD0">
                            <w:rPr>
                              <w:rFonts w:cs="Arial"/>
                              <w:b/>
                              <w:color w:val="FFFFFF" w:themeColor="background1"/>
                              <w:sz w:val="18"/>
                              <w:szCs w:val="18"/>
                            </w:rPr>
                            <w:t>.</w:t>
                          </w:r>
                          <w:r w:rsidRPr="00EF5AD0">
                            <w:rPr>
                              <w:rFonts w:cs="Arial"/>
                              <w:b/>
                              <w:color w:val="FFFFFF" w:themeColor="background1"/>
                              <w:sz w:val="18"/>
                              <w:szCs w:val="18"/>
                            </w:rPr>
                            <w:t xml:space="preserve"> </w:t>
                          </w:r>
                          <w:r w:rsidR="00BE31B6" w:rsidRPr="00EF5AD0">
                            <w:rPr>
                              <w:rFonts w:cs="Arial"/>
                              <w:b/>
                              <w:color w:val="FFFFFF" w:themeColor="background1"/>
                              <w:sz w:val="18"/>
                              <w:szCs w:val="18"/>
                            </w:rPr>
                            <w:t>co.uk</w:t>
                          </w: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B69A2" id="_x0000_s1028" type="#_x0000_t202" style="position:absolute;margin-left:469.2pt;margin-top:272.15pt;width:99.2pt;height:198.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" fillcolor="#003d4c" stroked="f">
              <o:lock v:ext="edit" aspectratio="t"/>
              <v:textbox inset="2mm,2mm,2mm,2mm">
                <w:txbxContent>
                  <w:p w14:paraId="3EC78C85" w14:textId="77777777" w:rsidR="00F96D0D" w:rsidRPr="00F96D0D" w:rsidRDefault="00F96D0D" w:rsidP="00F96D0D">
                    <w:pPr>
                      <w:autoSpaceDE w:val="0"/>
                      <w:autoSpaceDN w:val="0"/>
                      <w:adjustRightInd w:val="0"/>
                      <w:spacing w:line="220" w:lineRule="exact"/>
                      <w:rPr>
                        <w:rFonts w:cs="Arial"/>
                        <w:b/>
                        <w:bCs/>
                        <w:color w:val="FB5E12"/>
                        <w:sz w:val="18"/>
                        <w:szCs w:val="18"/>
                        <w:lang w:eastAsia="en-GB"/>
                      </w:rPr>
                    </w:pPr>
                    <w:r w:rsidRPr="00F96D0D">
                      <w:rPr>
                        <w:rFonts w:cs="Arial"/>
                        <w:b/>
                        <w:bCs/>
                        <w:color w:val="FB5E12"/>
                        <w:sz w:val="18"/>
                        <w:szCs w:val="18"/>
                        <w:lang w:eastAsia="en-GB"/>
                      </w:rPr>
                      <w:t>For a free initial</w:t>
                    </w:r>
                  </w:p>
                  <w:p w14:paraId="0866A702" w14:textId="77777777" w:rsidR="00F96D0D" w:rsidRPr="00F96D0D" w:rsidRDefault="00F96D0D" w:rsidP="00F96D0D">
                    <w:pPr>
                      <w:autoSpaceDE w:val="0"/>
                      <w:autoSpaceDN w:val="0"/>
                      <w:adjustRightInd w:val="0"/>
                      <w:spacing w:line="220" w:lineRule="exact"/>
                      <w:rPr>
                        <w:rFonts w:cs="Arial"/>
                        <w:b/>
                        <w:bCs/>
                        <w:color w:val="FB5E12"/>
                        <w:sz w:val="18"/>
                        <w:szCs w:val="18"/>
                        <w:lang w:eastAsia="en-GB"/>
                      </w:rPr>
                    </w:pPr>
                    <w:r w:rsidRPr="00F96D0D">
                      <w:rPr>
                        <w:rFonts w:cs="Arial"/>
                        <w:b/>
                        <w:bCs/>
                        <w:color w:val="FB5E12"/>
                        <w:sz w:val="18"/>
                        <w:szCs w:val="18"/>
                        <w:lang w:eastAsia="en-GB"/>
                      </w:rPr>
                      <w:t>consultation please</w:t>
                    </w:r>
                  </w:p>
                  <w:p w14:paraId="65219F49" w14:textId="77777777" w:rsidR="00F96D0D" w:rsidRPr="00F96D0D" w:rsidRDefault="00F96D0D" w:rsidP="00F96D0D">
                    <w:pPr>
                      <w:spacing w:line="220" w:lineRule="exact"/>
                      <w:rPr>
                        <w:rFonts w:cs="Arial"/>
                        <w:b/>
                        <w:bCs/>
                        <w:color w:val="FB5E12"/>
                        <w:sz w:val="18"/>
                        <w:szCs w:val="18"/>
                        <w:lang w:eastAsia="en-GB"/>
                      </w:rPr>
                    </w:pPr>
                    <w:r w:rsidRPr="00F96D0D">
                      <w:rPr>
                        <w:rFonts w:cs="Arial"/>
                        <w:b/>
                        <w:bCs/>
                        <w:color w:val="FB5E12"/>
                        <w:sz w:val="18"/>
                        <w:szCs w:val="18"/>
                        <w:lang w:eastAsia="en-GB"/>
                      </w:rPr>
                      <w:t>contact:</w:t>
                    </w:r>
                  </w:p>
                  <w:p w14:paraId="55E8B020" w14:textId="77777777" w:rsidR="00F96D0D" w:rsidRPr="00F96D0D" w:rsidRDefault="00F96D0D" w:rsidP="00F96D0D">
                    <w:pPr>
                      <w:spacing w:line="220" w:lineRule="exact"/>
                      <w:rPr>
                        <w:rFonts w:cs="Arial"/>
                        <w:b/>
                        <w:bCs/>
                        <w:color w:val="FB5E12"/>
                        <w:sz w:val="18"/>
                        <w:szCs w:val="18"/>
                        <w:lang w:eastAsia="en-GB"/>
                      </w:rPr>
                    </w:pPr>
                  </w:p>
                  <w:p w14:paraId="5AB99816" w14:textId="77777777" w:rsidR="00BE31B6" w:rsidRPr="00BE31B6" w:rsidRDefault="00BE31B6" w:rsidP="00BE31B6">
                    <w:pPr>
                      <w:spacing w:line="220" w:lineRule="exact"/>
                      <w:rPr>
                        <w:rFonts w:cs="Arial"/>
                        <w:b/>
                        <w:sz w:val="18"/>
                        <w:szCs w:val="18"/>
                      </w:rPr>
                    </w:pPr>
                    <w:r w:rsidRPr="00BE31B6">
                      <w:rPr>
                        <w:rFonts w:cs="Arial"/>
                        <w:b/>
                        <w:sz w:val="18"/>
                        <w:szCs w:val="18"/>
                      </w:rPr>
                      <w:t>Meeten Nathwani Principal</w:t>
                    </w:r>
                  </w:p>
                  <w:p w14:paraId="1D0C6361" w14:textId="77777777" w:rsidR="00810E6D" w:rsidRDefault="00810E6D" w:rsidP="00BE31B6">
                    <w:pPr>
                      <w:spacing w:line="220" w:lineRule="exact"/>
                      <w:rPr>
                        <w:rFonts w:cs="Arial"/>
                        <w:b/>
                        <w:sz w:val="18"/>
                        <w:szCs w:val="18"/>
                      </w:rPr>
                    </w:pPr>
                    <w:r w:rsidRPr="00810E6D">
                      <w:rPr>
                        <w:rFonts w:cs="Arial"/>
                        <w:b/>
                        <w:sz w:val="18"/>
                        <w:szCs w:val="18"/>
                      </w:rPr>
                      <w:t>+442070047126</w:t>
                    </w:r>
                  </w:p>
                  <w:p w14:paraId="7F4D3C7A" w14:textId="77777777" w:rsidR="00BE31B6" w:rsidRPr="00BE31B6" w:rsidRDefault="00BE31B6" w:rsidP="00BE31B6">
                    <w:pPr>
                      <w:spacing w:line="220" w:lineRule="exact"/>
                      <w:rPr>
                        <w:rFonts w:cs="Arial"/>
                        <w:b/>
                        <w:sz w:val="18"/>
                        <w:szCs w:val="18"/>
                      </w:rPr>
                    </w:pPr>
                    <w:r w:rsidRPr="00BE31B6">
                      <w:rPr>
                        <w:rFonts w:cs="Arial"/>
                        <w:b/>
                        <w:sz w:val="18"/>
                        <w:szCs w:val="18"/>
                      </w:rPr>
                      <w:t>meeten.nathwani@hhllp.co.uk</w:t>
                    </w:r>
                  </w:p>
                  <w:p w14:paraId="51161605" w14:textId="77777777" w:rsidR="00BE31B6" w:rsidRPr="00BE31B6" w:rsidRDefault="00BE31B6" w:rsidP="00BE31B6">
                    <w:pPr>
                      <w:spacing w:line="220" w:lineRule="exact"/>
                      <w:rPr>
                        <w:rFonts w:cs="Arial"/>
                        <w:b/>
                        <w:sz w:val="18"/>
                        <w:szCs w:val="18"/>
                      </w:rPr>
                    </w:pPr>
                  </w:p>
                  <w:p w14:paraId="5757A7D7" w14:textId="77777777" w:rsidR="00BE31B6" w:rsidRPr="00BE31B6" w:rsidRDefault="00BE31B6" w:rsidP="00BE31B6">
                    <w:pPr>
                      <w:spacing w:line="220" w:lineRule="exact"/>
                      <w:rPr>
                        <w:rFonts w:cs="Arial"/>
                        <w:b/>
                        <w:sz w:val="18"/>
                        <w:szCs w:val="18"/>
                      </w:rPr>
                    </w:pPr>
                    <w:r w:rsidRPr="00BE31B6">
                      <w:rPr>
                        <w:rFonts w:cs="Arial"/>
                        <w:b/>
                        <w:sz w:val="18"/>
                        <w:szCs w:val="18"/>
                      </w:rPr>
                      <w:t>Liam Henry</w:t>
                    </w:r>
                  </w:p>
                  <w:p w14:paraId="58CEBDC4" w14:textId="77777777" w:rsidR="00BE31B6" w:rsidRPr="00BE31B6" w:rsidRDefault="00BC77BD" w:rsidP="00BE31B6">
                    <w:pPr>
                      <w:spacing w:line="220" w:lineRule="exact"/>
                      <w:rPr>
                        <w:rFonts w:cs="Arial"/>
                        <w:b/>
                        <w:sz w:val="18"/>
                        <w:szCs w:val="18"/>
                      </w:rPr>
                    </w:pPr>
                    <w:r>
                      <w:rPr>
                        <w:rFonts w:cs="Arial"/>
                        <w:b/>
                        <w:sz w:val="18"/>
                        <w:szCs w:val="18"/>
                      </w:rPr>
                      <w:t>Principal</w:t>
                    </w:r>
                  </w:p>
                  <w:p w14:paraId="0E53002B" w14:textId="77777777" w:rsidR="00BE31B6" w:rsidRPr="00BE31B6" w:rsidRDefault="00BE31B6" w:rsidP="00BE31B6">
                    <w:pPr>
                      <w:spacing w:line="220" w:lineRule="exact"/>
                      <w:rPr>
                        <w:rFonts w:cs="Arial"/>
                        <w:b/>
                        <w:sz w:val="18"/>
                        <w:szCs w:val="18"/>
                      </w:rPr>
                    </w:pPr>
                    <w:r w:rsidRPr="00BE31B6">
                      <w:rPr>
                        <w:rFonts w:cs="Arial"/>
                        <w:b/>
                        <w:sz w:val="18"/>
                        <w:szCs w:val="18"/>
                      </w:rPr>
                      <w:t>+44(0)1923 634416</w:t>
                    </w:r>
                  </w:p>
                  <w:p w14:paraId="213A1DAE" w14:textId="77777777" w:rsidR="00F96D0D" w:rsidRPr="00EF5AD0" w:rsidRDefault="00EF5AD0" w:rsidP="00BE31B6">
                    <w:pPr>
                      <w:spacing w:line="220" w:lineRule="exact"/>
                      <w:rPr>
                        <w:rFonts w:cs="Arial"/>
                        <w:color w:val="FFFFFF" w:themeColor="background1"/>
                        <w:sz w:val="18"/>
                        <w:szCs w:val="18"/>
                      </w:rPr>
                    </w:pPr>
                    <w:hyperlink r:id="rId3" w:history="1">
                      <w:r w:rsidRPr="00EF5AD0">
                        <w:rPr>
                          <w:rStyle w:val="Hyperlink"/>
                          <w:rFonts w:cs="Arial"/>
                          <w:b/>
                          <w:color w:val="FFFFFF" w:themeColor="background1"/>
                          <w:sz w:val="18"/>
                          <w:szCs w:val="18"/>
                          <w:u w:val="none"/>
                        </w:rPr>
                        <w:t>liam.henry@hhllp</w:t>
                      </w:r>
                    </w:hyperlink>
                    <w:r w:rsidR="00BE31B6" w:rsidRPr="00EF5AD0">
                      <w:rPr>
                        <w:rFonts w:cs="Arial"/>
                        <w:b/>
                        <w:color w:val="FFFFFF" w:themeColor="background1"/>
                        <w:sz w:val="18"/>
                        <w:szCs w:val="18"/>
                      </w:rPr>
                      <w:t>.</w:t>
                    </w:r>
                    <w:r w:rsidRPr="00EF5AD0">
                      <w:rPr>
                        <w:rFonts w:cs="Arial"/>
                        <w:b/>
                        <w:color w:val="FFFFFF" w:themeColor="background1"/>
                        <w:sz w:val="18"/>
                        <w:szCs w:val="18"/>
                      </w:rPr>
                      <w:t xml:space="preserve"> </w:t>
                    </w:r>
                    <w:r w:rsidR="00BE31B6" w:rsidRPr="00EF5AD0">
                      <w:rPr>
                        <w:rFonts w:cs="Arial"/>
                        <w:b/>
                        <w:color w:val="FFFFFF" w:themeColor="background1"/>
                        <w:sz w:val="18"/>
                        <w:szCs w:val="18"/>
                      </w:rPr>
                      <w:t>co.uk</w:t>
                    </w:r>
                  </w:p>
                </w:txbxContent>
              </v:textbox>
              <w10:wrap anchorx="page" anchory="page"/>
            </v:shape>
          </w:pict>
        </mc:Fallback>
      </mc:AlternateContent>
    </w:r>
    <w:r w:rsidR="00BE31B6">
      <w:rPr>
        <w:noProof/>
        <w:lang w:eastAsia="en-GB"/>
      </w:rPr>
      <w:drawing>
        <wp:inline distT="0" distB="0" distL="0" distR="0" wp14:anchorId="0C970CD7" wp14:editId="19D44902">
          <wp:extent cx="545846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8460" cy="647700"/>
                  </a:xfrm>
                  <a:prstGeom prst="rect">
                    <a:avLst/>
                  </a:prstGeom>
                  <a:noFill/>
                </pic:spPr>
              </pic:pic>
            </a:graphicData>
          </a:graphic>
        </wp:inline>
      </w:drawing>
    </w:r>
    <w:r w:rsidR="00BE31B6">
      <w:rPr>
        <w:noProof/>
        <w:lang w:eastAsia="en-GB"/>
      </w:rPr>
      <w:drawing>
        <wp:inline distT="0" distB="0" distL="0" distR="0" wp14:anchorId="00018E59" wp14:editId="56BE9DC9">
          <wp:extent cx="545846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8460" cy="6477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DA9" w14:textId="77777777" w:rsidR="00B44F2B" w:rsidRDefault="00B44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D5381"/>
    <w:multiLevelType w:val="hybridMultilevel"/>
    <w:tmpl w:val="99F268BC"/>
    <w:lvl w:ilvl="0" w:tplc="19C2AE10">
      <w:start w:val="1"/>
      <w:numFmt w:val="bullet"/>
      <w:lvlText w:val=""/>
      <w:lvlJc w:val="left"/>
      <w:pPr>
        <w:ind w:left="720" w:hanging="360"/>
      </w:pPr>
      <w:rPr>
        <w:rFonts w:ascii="Symbol" w:hAnsi="Symbol" w:hint="default"/>
        <w:color w:val="FB5E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8C4A9C"/>
    <w:multiLevelType w:val="hybridMultilevel"/>
    <w:tmpl w:val="F8A8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871963">
    <w:abstractNumId w:val="1"/>
  </w:num>
  <w:num w:numId="2" w16cid:durableId="5855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E1F"/>
    <w:rsid w:val="00010289"/>
    <w:rsid w:val="00084533"/>
    <w:rsid w:val="000B1C63"/>
    <w:rsid w:val="000F3771"/>
    <w:rsid w:val="00122E3A"/>
    <w:rsid w:val="00127E14"/>
    <w:rsid w:val="001B6DAD"/>
    <w:rsid w:val="001E2E1F"/>
    <w:rsid w:val="00247B91"/>
    <w:rsid w:val="002A2B10"/>
    <w:rsid w:val="002C779A"/>
    <w:rsid w:val="002E2C12"/>
    <w:rsid w:val="0035441C"/>
    <w:rsid w:val="00355FAB"/>
    <w:rsid w:val="00385385"/>
    <w:rsid w:val="003A66E1"/>
    <w:rsid w:val="003B7483"/>
    <w:rsid w:val="003B7D50"/>
    <w:rsid w:val="00401FB4"/>
    <w:rsid w:val="00423F05"/>
    <w:rsid w:val="00435840"/>
    <w:rsid w:val="004601EE"/>
    <w:rsid w:val="004C1358"/>
    <w:rsid w:val="00557BD1"/>
    <w:rsid w:val="00563FDF"/>
    <w:rsid w:val="005F303C"/>
    <w:rsid w:val="0066774C"/>
    <w:rsid w:val="00691959"/>
    <w:rsid w:val="006B17D9"/>
    <w:rsid w:val="006F77FB"/>
    <w:rsid w:val="007E1AE3"/>
    <w:rsid w:val="00810E6D"/>
    <w:rsid w:val="008472DC"/>
    <w:rsid w:val="00885466"/>
    <w:rsid w:val="00885F2D"/>
    <w:rsid w:val="008B32ED"/>
    <w:rsid w:val="008D4B52"/>
    <w:rsid w:val="008D57A0"/>
    <w:rsid w:val="009A5C7F"/>
    <w:rsid w:val="009B5841"/>
    <w:rsid w:val="00A03439"/>
    <w:rsid w:val="00B05129"/>
    <w:rsid w:val="00B14468"/>
    <w:rsid w:val="00B26663"/>
    <w:rsid w:val="00B3371B"/>
    <w:rsid w:val="00B427A9"/>
    <w:rsid w:val="00B44F2B"/>
    <w:rsid w:val="00B7442F"/>
    <w:rsid w:val="00B90A6F"/>
    <w:rsid w:val="00BC77BD"/>
    <w:rsid w:val="00BD7A16"/>
    <w:rsid w:val="00BE31B6"/>
    <w:rsid w:val="00C030F1"/>
    <w:rsid w:val="00C64C6F"/>
    <w:rsid w:val="00D13FEA"/>
    <w:rsid w:val="00D24F9D"/>
    <w:rsid w:val="00DA7D3B"/>
    <w:rsid w:val="00DD0036"/>
    <w:rsid w:val="00DF009E"/>
    <w:rsid w:val="00E015DD"/>
    <w:rsid w:val="00E96236"/>
    <w:rsid w:val="00EA5314"/>
    <w:rsid w:val="00EF5AD0"/>
    <w:rsid w:val="00F10B42"/>
    <w:rsid w:val="00F500E9"/>
    <w:rsid w:val="00F85445"/>
    <w:rsid w:val="00F96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D5329"/>
  <w15:docId w15:val="{72E44479-1096-4DB7-95C8-3ABC1F39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8"/>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2E1F"/>
    <w:pPr>
      <w:tabs>
        <w:tab w:val="center" w:pos="4513"/>
        <w:tab w:val="right" w:pos="9026"/>
      </w:tabs>
    </w:pPr>
  </w:style>
  <w:style w:type="character" w:customStyle="1" w:styleId="HeaderChar">
    <w:name w:val="Header Char"/>
    <w:basedOn w:val="DefaultParagraphFont"/>
    <w:link w:val="Header"/>
    <w:rsid w:val="001E2E1F"/>
    <w:rPr>
      <w:rFonts w:cstheme="minorBidi"/>
      <w:lang w:eastAsia="en-US"/>
    </w:rPr>
  </w:style>
  <w:style w:type="paragraph" w:styleId="Footer">
    <w:name w:val="footer"/>
    <w:basedOn w:val="Normal"/>
    <w:link w:val="FooterChar"/>
    <w:rsid w:val="001E2E1F"/>
    <w:pPr>
      <w:tabs>
        <w:tab w:val="center" w:pos="4513"/>
        <w:tab w:val="right" w:pos="9026"/>
      </w:tabs>
    </w:pPr>
  </w:style>
  <w:style w:type="character" w:customStyle="1" w:styleId="FooterChar">
    <w:name w:val="Footer Char"/>
    <w:basedOn w:val="DefaultParagraphFont"/>
    <w:link w:val="Footer"/>
    <w:rsid w:val="001E2E1F"/>
    <w:rPr>
      <w:rFonts w:cstheme="minorBidi"/>
      <w:lang w:eastAsia="en-US"/>
    </w:rPr>
  </w:style>
  <w:style w:type="paragraph" w:styleId="BalloonText">
    <w:name w:val="Balloon Text"/>
    <w:basedOn w:val="Normal"/>
    <w:link w:val="BalloonTextChar"/>
    <w:rsid w:val="001E2E1F"/>
    <w:rPr>
      <w:rFonts w:ascii="Tahoma" w:hAnsi="Tahoma" w:cs="Tahoma"/>
      <w:sz w:val="16"/>
      <w:szCs w:val="16"/>
    </w:rPr>
  </w:style>
  <w:style w:type="character" w:customStyle="1" w:styleId="BalloonTextChar">
    <w:name w:val="Balloon Text Char"/>
    <w:basedOn w:val="DefaultParagraphFont"/>
    <w:link w:val="BalloonText"/>
    <w:rsid w:val="001E2E1F"/>
    <w:rPr>
      <w:rFonts w:ascii="Tahoma" w:hAnsi="Tahoma" w:cs="Tahoma"/>
      <w:sz w:val="16"/>
      <w:szCs w:val="16"/>
      <w:lang w:eastAsia="en-US"/>
    </w:rPr>
  </w:style>
  <w:style w:type="character" w:styleId="Hyperlink">
    <w:name w:val="Hyperlink"/>
    <w:basedOn w:val="DefaultParagraphFont"/>
    <w:rsid w:val="00F96D0D"/>
    <w:rPr>
      <w:color w:val="0000FF" w:themeColor="hyperlink"/>
      <w:u w:val="single"/>
    </w:rPr>
  </w:style>
  <w:style w:type="paragraph" w:styleId="ListParagraph">
    <w:name w:val="List Paragraph"/>
    <w:basedOn w:val="Normal"/>
    <w:uiPriority w:val="34"/>
    <w:qFormat/>
    <w:rsid w:val="00127E14"/>
    <w:pPr>
      <w:ind w:left="720"/>
      <w:contextualSpacing/>
    </w:pPr>
  </w:style>
  <w:style w:type="paragraph" w:styleId="NormalWeb">
    <w:name w:val="Normal (Web)"/>
    <w:basedOn w:val="Normal"/>
    <w:uiPriority w:val="99"/>
    <w:semiHidden/>
    <w:unhideWhenUsed/>
    <w:rsid w:val="00563FDF"/>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7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liam.henry@hhllp" TargetMode="External"/><Relationship Id="rId2" Type="http://schemas.openxmlformats.org/officeDocument/2006/relationships/hyperlink" Target="mailto:liam.henry@hhllp"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2c90f3-cf73-493a-84f2-556ea17b914f" xsi:nil="true"/>
    <lcf76f155ced4ddcb4097134ff3c332f xmlns="44836f4e-dc74-4762-a8b9-99c37ab93a50">
      <Terms xmlns="http://schemas.microsoft.com/office/infopath/2007/PartnerControls"/>
    </lcf76f155ced4ddcb4097134ff3c332f>
    <SharedWithUsers xmlns="822c90f3-cf73-493a-84f2-556ea17b914f">
      <UserInfo>
        <DisplayName>Jo Chesney  (Colin Gray &amp; Co)</DisplayName>
        <AccountId>540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A0B5037F99064B837E6554C0A51FC3" ma:contentTypeVersion="19" ma:contentTypeDescription="Create a new document." ma:contentTypeScope="" ma:versionID="1e99494055eeb4573a5df62341f0b130">
  <xsd:schema xmlns:xsd="http://www.w3.org/2001/XMLSchema" xmlns:xs="http://www.w3.org/2001/XMLSchema" xmlns:p="http://schemas.microsoft.com/office/2006/metadata/properties" xmlns:ns2="44836f4e-dc74-4762-a8b9-99c37ab93a50" xmlns:ns3="822c90f3-cf73-493a-84f2-556ea17b914f" targetNamespace="http://schemas.microsoft.com/office/2006/metadata/properties" ma:root="true" ma:fieldsID="dde863d9e9d2fb82c6418b1eef64d627" ns2:_="" ns3:_="">
    <xsd:import namespace="44836f4e-dc74-4762-a8b9-99c37ab93a50"/>
    <xsd:import namespace="822c90f3-cf73-493a-84f2-556ea17b9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36f4e-dc74-4762-a8b9-99c37ab93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ef709-9ec5-4484-a071-768182cd15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2c90f3-cf73-493a-84f2-556ea17b91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cc22e3-f642-4d0a-b70b-5fe3f020ecaa}" ma:internalName="TaxCatchAll" ma:showField="CatchAllData" ma:web="822c90f3-cf73-493a-84f2-556ea17b9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D2619-5D84-4C7E-ABF9-CF8A8FDC81B3}">
  <ds:schemaRefs>
    <ds:schemaRef ds:uri="http://schemas.microsoft.com/office/2006/metadata/properties"/>
    <ds:schemaRef ds:uri="http://schemas.microsoft.com/office/infopath/2007/PartnerControls"/>
    <ds:schemaRef ds:uri="822c90f3-cf73-493a-84f2-556ea17b914f"/>
    <ds:schemaRef ds:uri="44836f4e-dc74-4762-a8b9-99c37ab93a50"/>
  </ds:schemaRefs>
</ds:datastoreItem>
</file>

<file path=customXml/itemProps2.xml><?xml version="1.0" encoding="utf-8"?>
<ds:datastoreItem xmlns:ds="http://schemas.openxmlformats.org/officeDocument/2006/customXml" ds:itemID="{64AF135F-3F58-4055-9ABE-41570BABE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36f4e-dc74-4762-a8b9-99c37ab93a50"/>
    <ds:schemaRef ds:uri="822c90f3-cf73-493a-84f2-556ea17b9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F4116-EE06-4EBF-8CA7-16C94B06A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Hillier Hopkins LLP</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Binti Patel (Hillier Hopkins LLP)</dc:creator>
  <cp:lastModifiedBy>Binti Patel (Hillier Hopkins LLP)</cp:lastModifiedBy>
  <cp:revision>1</cp:revision>
  <cp:lastPrinted>2019-09-16T14:51:00Z</cp:lastPrinted>
  <dcterms:created xsi:type="dcterms:W3CDTF">2025-01-08T11:23:00Z</dcterms:created>
  <dcterms:modified xsi:type="dcterms:W3CDTF">2025-01-08T11:24:00Z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0x01010078A0B5037F99064B837E6554C0A51FC3</vt:lpwstr>
  </property>
  <property fmtid="{D5CDD505-2E9C-101B-9397-08002B2CF9AE}" pid="3" name="MediaServiceImageTags">
    <vt:lpwstr/>
  </property>
</Properties>
</file>